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F3D3E" w14:textId="77777777" w:rsidR="00C679E2" w:rsidRPr="00C679E2" w:rsidRDefault="00C679E2" w:rsidP="00C679E2">
      <w:pPr>
        <w:shd w:val="clear" w:color="FFFFFF" w:fill="auto"/>
        <w:spacing w:line="283" w:lineRule="exact"/>
        <w:rPr>
          <w:rFonts w:asciiTheme="minorHAnsi" w:hAnsiTheme="minorHAnsi"/>
          <w:b/>
          <w:sz w:val="18"/>
          <w:szCs w:val="18"/>
        </w:rPr>
      </w:pPr>
      <w:bookmarkStart w:id="0" w:name="_GoBack"/>
      <w:bookmarkEnd w:id="0"/>
      <w:r w:rsidRPr="00C679E2">
        <w:rPr>
          <w:rFonts w:asciiTheme="minorHAnsi" w:hAnsiTheme="minorHAnsi" w:cstheme="minorHAnsi"/>
          <w:noProof/>
          <w:sz w:val="18"/>
          <w:szCs w:val="18"/>
        </w:rPr>
        <w:drawing>
          <wp:anchor distT="0" distB="0" distL="114300" distR="114300" simplePos="0" relativeHeight="251661312" behindDoc="0" locked="0" layoutInCell="1" allowOverlap="1" wp14:anchorId="4E851E1B" wp14:editId="63E0CEB8">
            <wp:simplePos x="0" y="0"/>
            <wp:positionH relativeFrom="margin">
              <wp:align>left</wp:align>
            </wp:positionH>
            <wp:positionV relativeFrom="paragraph">
              <wp:posOffset>-1105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p>
    <w:p w14:paraId="392D48F1" w14:textId="77777777" w:rsidR="00C679E2" w:rsidRPr="00C679E2" w:rsidRDefault="00C679E2" w:rsidP="00C679E2">
      <w:pPr>
        <w:shd w:val="clear" w:color="FFFFFF" w:fill="auto"/>
        <w:spacing w:line="283" w:lineRule="exact"/>
        <w:rPr>
          <w:rFonts w:asciiTheme="minorHAnsi" w:hAnsiTheme="minorHAnsi"/>
          <w:b/>
          <w:sz w:val="18"/>
          <w:szCs w:val="18"/>
        </w:rPr>
      </w:pPr>
    </w:p>
    <w:p w14:paraId="19542217" w14:textId="77777777" w:rsidR="00C679E2" w:rsidRPr="00C679E2" w:rsidRDefault="00C679E2" w:rsidP="00C679E2">
      <w:pPr>
        <w:shd w:val="clear" w:color="FFFFFF" w:fill="auto"/>
        <w:spacing w:line="283" w:lineRule="exact"/>
        <w:rPr>
          <w:rFonts w:asciiTheme="minorHAnsi" w:hAnsiTheme="minorHAnsi"/>
          <w:b/>
          <w:sz w:val="18"/>
          <w:szCs w:val="18"/>
        </w:rPr>
      </w:pPr>
    </w:p>
    <w:p w14:paraId="4BAC8C58" w14:textId="77777777" w:rsidR="00C679E2" w:rsidRPr="00C679E2" w:rsidRDefault="00C679E2" w:rsidP="00C679E2">
      <w:pPr>
        <w:shd w:val="clear" w:color="FFFFFF" w:fill="auto"/>
        <w:spacing w:line="283" w:lineRule="exact"/>
        <w:rPr>
          <w:rFonts w:asciiTheme="minorHAnsi" w:hAnsiTheme="minorHAnsi"/>
          <w:b/>
          <w:sz w:val="18"/>
          <w:szCs w:val="18"/>
        </w:rPr>
      </w:pPr>
      <w:r w:rsidRPr="00C679E2">
        <w:rPr>
          <w:rFonts w:asciiTheme="minorHAnsi" w:hAnsiTheme="minorHAnsi" w:cstheme="minorHAnsi"/>
          <w:b/>
          <w:noProof/>
          <w:sz w:val="18"/>
          <w:szCs w:val="18"/>
        </w:rPr>
        <w:drawing>
          <wp:anchor distT="0" distB="0" distL="114300" distR="114300" simplePos="0" relativeHeight="251663360" behindDoc="0" locked="0" layoutInCell="1" allowOverlap="1" wp14:anchorId="42674BAD" wp14:editId="0FCEF5BB">
            <wp:simplePos x="0" y="0"/>
            <wp:positionH relativeFrom="margin">
              <wp:posOffset>3466327</wp:posOffset>
            </wp:positionH>
            <wp:positionV relativeFrom="paragraph">
              <wp:posOffset>160269</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14:paraId="3590EA74" w14:textId="77777777" w:rsidR="00C679E2" w:rsidRPr="00C679E2" w:rsidRDefault="00C679E2" w:rsidP="00C679E2">
      <w:pPr>
        <w:shd w:val="clear" w:color="FFFFFF" w:fill="auto"/>
        <w:spacing w:line="283" w:lineRule="exact"/>
        <w:rPr>
          <w:rFonts w:asciiTheme="minorHAnsi" w:hAnsiTheme="minorHAnsi"/>
          <w:b/>
          <w:sz w:val="18"/>
          <w:szCs w:val="18"/>
        </w:rPr>
      </w:pPr>
    </w:p>
    <w:p w14:paraId="137F3FDB" w14:textId="77777777" w:rsidR="00C679E2" w:rsidRPr="00C679E2" w:rsidRDefault="00C679E2" w:rsidP="00C679E2">
      <w:pPr>
        <w:shd w:val="clear" w:color="FFFFFF" w:fill="auto"/>
        <w:spacing w:line="283" w:lineRule="exact"/>
        <w:rPr>
          <w:rFonts w:asciiTheme="minorHAnsi" w:hAnsiTheme="minorHAnsi"/>
          <w:b/>
          <w:sz w:val="18"/>
          <w:szCs w:val="18"/>
        </w:rPr>
      </w:pPr>
    </w:p>
    <w:p w14:paraId="13C174A0" w14:textId="77777777" w:rsidR="00C679E2" w:rsidRPr="00C679E2" w:rsidRDefault="00C679E2" w:rsidP="00C679E2">
      <w:pPr>
        <w:shd w:val="clear" w:color="FFFFFF" w:fill="auto"/>
        <w:spacing w:line="283" w:lineRule="exact"/>
        <w:rPr>
          <w:rFonts w:asciiTheme="minorHAnsi" w:hAnsiTheme="minorHAnsi"/>
          <w:b/>
          <w:sz w:val="18"/>
          <w:szCs w:val="18"/>
        </w:rPr>
      </w:pPr>
    </w:p>
    <w:p w14:paraId="7FA3DD36" w14:textId="77777777" w:rsidR="00C679E2" w:rsidRPr="00C679E2" w:rsidRDefault="00C679E2" w:rsidP="00C679E2">
      <w:pPr>
        <w:shd w:val="clear" w:color="FFFFFF" w:fill="auto"/>
        <w:spacing w:line="283" w:lineRule="exact"/>
        <w:rPr>
          <w:rFonts w:asciiTheme="minorHAnsi" w:hAnsiTheme="minorHAnsi"/>
          <w:b/>
          <w:sz w:val="18"/>
          <w:szCs w:val="18"/>
        </w:rPr>
      </w:pPr>
    </w:p>
    <w:p w14:paraId="4C6A5E92" w14:textId="77777777" w:rsidR="00C679E2" w:rsidRPr="00C679E2" w:rsidRDefault="00C679E2" w:rsidP="00C679E2">
      <w:pPr>
        <w:shd w:val="clear" w:color="FFFFFF" w:fill="auto"/>
        <w:spacing w:line="283" w:lineRule="exact"/>
        <w:rPr>
          <w:rFonts w:asciiTheme="minorHAnsi" w:hAnsiTheme="minorHAnsi"/>
          <w:b/>
          <w:sz w:val="18"/>
          <w:szCs w:val="18"/>
        </w:rPr>
      </w:pPr>
    </w:p>
    <w:p w14:paraId="27BAEDEB" w14:textId="77777777" w:rsidR="00C679E2" w:rsidRPr="00C679E2" w:rsidRDefault="00C679E2" w:rsidP="00C679E2">
      <w:pPr>
        <w:shd w:val="clear" w:color="FFFFFF" w:fill="auto"/>
        <w:spacing w:line="283" w:lineRule="exact"/>
        <w:rPr>
          <w:rFonts w:asciiTheme="minorHAnsi" w:hAnsiTheme="minorHAnsi"/>
          <w:b/>
          <w:sz w:val="18"/>
          <w:szCs w:val="18"/>
        </w:rPr>
      </w:pPr>
    </w:p>
    <w:p w14:paraId="494612E8" w14:textId="77777777" w:rsidR="00C679E2" w:rsidRPr="00C679E2" w:rsidRDefault="00C679E2" w:rsidP="00C679E2">
      <w:pPr>
        <w:shd w:val="clear" w:color="FFFFFF" w:fill="auto"/>
        <w:spacing w:line="283" w:lineRule="exact"/>
        <w:rPr>
          <w:rFonts w:asciiTheme="minorHAnsi" w:hAnsiTheme="minorHAnsi"/>
          <w:b/>
          <w:sz w:val="18"/>
          <w:szCs w:val="18"/>
        </w:rPr>
      </w:pPr>
    </w:p>
    <w:p w14:paraId="20503383" w14:textId="77777777" w:rsidR="00C679E2" w:rsidRPr="00C679E2" w:rsidRDefault="00C679E2" w:rsidP="00C679E2">
      <w:pPr>
        <w:shd w:val="clear" w:color="FFFFFF" w:fill="auto"/>
        <w:spacing w:line="283" w:lineRule="exact"/>
        <w:rPr>
          <w:rFonts w:asciiTheme="minorHAnsi" w:hAnsiTheme="minorHAnsi"/>
          <w:b/>
          <w:sz w:val="18"/>
          <w:szCs w:val="18"/>
        </w:rPr>
      </w:pPr>
    </w:p>
    <w:p w14:paraId="3FD4EB47" w14:textId="77777777" w:rsidR="00C679E2" w:rsidRPr="00C679E2" w:rsidRDefault="00C679E2" w:rsidP="00C679E2">
      <w:pPr>
        <w:shd w:val="clear" w:color="FFFFFF" w:fill="auto"/>
        <w:spacing w:line="283" w:lineRule="exact"/>
        <w:rPr>
          <w:rFonts w:asciiTheme="minorHAnsi" w:hAnsiTheme="minorHAnsi"/>
          <w:b/>
          <w:sz w:val="18"/>
          <w:szCs w:val="18"/>
        </w:rPr>
      </w:pPr>
    </w:p>
    <w:p w14:paraId="6652CF98" w14:textId="77777777" w:rsidR="00C679E2" w:rsidRPr="00C679E2" w:rsidRDefault="00C679E2" w:rsidP="00C679E2">
      <w:pPr>
        <w:shd w:val="clear" w:color="FFFFFF" w:fill="auto"/>
        <w:spacing w:line="283" w:lineRule="exact"/>
        <w:rPr>
          <w:rFonts w:asciiTheme="minorHAnsi" w:hAnsiTheme="minorHAnsi"/>
          <w:b/>
          <w:sz w:val="18"/>
          <w:szCs w:val="18"/>
        </w:rPr>
      </w:pPr>
    </w:p>
    <w:p w14:paraId="11F2DB07" w14:textId="77777777" w:rsidR="00C679E2" w:rsidRPr="00C679E2" w:rsidRDefault="00C679E2" w:rsidP="00C679E2">
      <w:pPr>
        <w:shd w:val="clear" w:color="FFFFFF" w:fill="auto"/>
        <w:spacing w:line="283" w:lineRule="exact"/>
        <w:rPr>
          <w:rFonts w:asciiTheme="minorHAnsi" w:hAnsiTheme="minorHAnsi"/>
          <w:b/>
          <w:sz w:val="18"/>
          <w:szCs w:val="18"/>
        </w:rPr>
      </w:pPr>
    </w:p>
    <w:p w14:paraId="2CC96918" w14:textId="77777777" w:rsidR="00C679E2" w:rsidRPr="009748ED" w:rsidRDefault="00C679E2" w:rsidP="00C679E2">
      <w:pPr>
        <w:shd w:val="clear" w:color="FFFFFF" w:fill="auto"/>
        <w:spacing w:line="283" w:lineRule="exact"/>
        <w:rPr>
          <w:rFonts w:asciiTheme="minorHAnsi" w:hAnsiTheme="minorHAnsi"/>
          <w:b/>
        </w:rPr>
      </w:pPr>
    </w:p>
    <w:p w14:paraId="45D1977C" w14:textId="77777777" w:rsidR="00C679E2" w:rsidRPr="009748ED" w:rsidRDefault="00C679E2" w:rsidP="00C679E2">
      <w:pPr>
        <w:jc w:val="center"/>
        <w:rPr>
          <w:rFonts w:asciiTheme="minorHAnsi" w:hAnsiTheme="minorHAnsi" w:cstheme="minorHAnsi"/>
          <w:b/>
        </w:rPr>
      </w:pPr>
      <w:r w:rsidRPr="009748ED">
        <w:rPr>
          <w:rFonts w:asciiTheme="minorHAnsi" w:hAnsiTheme="minorHAnsi" w:cstheme="minorHAnsi"/>
          <w:b/>
        </w:rPr>
        <w:t>Model Investeringsstatuut</w:t>
      </w:r>
    </w:p>
    <w:p w14:paraId="14AD3AC1" w14:textId="523DD43F" w:rsidR="00C679E2" w:rsidRDefault="00C679E2" w:rsidP="00C679E2">
      <w:pPr>
        <w:jc w:val="center"/>
        <w:rPr>
          <w:rFonts w:asciiTheme="minorHAnsi" w:hAnsiTheme="minorHAnsi" w:cstheme="minorHAnsi"/>
          <w:b/>
        </w:rPr>
      </w:pPr>
      <w:r w:rsidRPr="009748ED">
        <w:rPr>
          <w:rFonts w:asciiTheme="minorHAnsi" w:hAnsiTheme="minorHAnsi" w:cstheme="minorHAnsi"/>
          <w:b/>
        </w:rPr>
        <w:t xml:space="preserve">d.d. </w:t>
      </w:r>
      <w:r w:rsidR="00561879">
        <w:rPr>
          <w:rFonts w:asciiTheme="minorHAnsi" w:hAnsiTheme="minorHAnsi" w:cstheme="minorHAnsi"/>
          <w:b/>
        </w:rPr>
        <w:t>2</w:t>
      </w:r>
      <w:r w:rsidR="00416273">
        <w:rPr>
          <w:rFonts w:asciiTheme="minorHAnsi" w:hAnsiTheme="minorHAnsi" w:cstheme="minorHAnsi"/>
          <w:b/>
        </w:rPr>
        <w:t>2</w:t>
      </w:r>
      <w:r w:rsidRPr="009748ED">
        <w:rPr>
          <w:rFonts w:asciiTheme="minorHAnsi" w:hAnsiTheme="minorHAnsi" w:cstheme="minorHAnsi"/>
          <w:b/>
        </w:rPr>
        <w:t>-0</w:t>
      </w:r>
      <w:r w:rsidR="00561879">
        <w:rPr>
          <w:rFonts w:asciiTheme="minorHAnsi" w:hAnsiTheme="minorHAnsi" w:cstheme="minorHAnsi"/>
          <w:b/>
        </w:rPr>
        <w:t>7</w:t>
      </w:r>
      <w:r w:rsidRPr="009748ED">
        <w:rPr>
          <w:rFonts w:asciiTheme="minorHAnsi" w:hAnsiTheme="minorHAnsi" w:cstheme="minorHAnsi"/>
          <w:b/>
        </w:rPr>
        <w:t>-2016</w:t>
      </w:r>
    </w:p>
    <w:p w14:paraId="25ED0FF4" w14:textId="1289CF2C" w:rsidR="00416273" w:rsidRPr="009748ED" w:rsidRDefault="00416273" w:rsidP="00C679E2">
      <w:pPr>
        <w:jc w:val="center"/>
        <w:rPr>
          <w:rFonts w:asciiTheme="minorHAnsi" w:hAnsiTheme="minorHAnsi" w:cstheme="minorHAnsi"/>
          <w:b/>
        </w:rPr>
      </w:pPr>
      <w:r>
        <w:rPr>
          <w:rFonts w:asciiTheme="minorHAnsi" w:hAnsiTheme="minorHAnsi" w:cstheme="minorHAnsi"/>
          <w:b/>
        </w:rPr>
        <w:t>Consultatieversie</w:t>
      </w:r>
    </w:p>
    <w:p w14:paraId="54B3B542" w14:textId="77777777" w:rsidR="00C679E2" w:rsidRPr="00C679E2" w:rsidRDefault="00C679E2" w:rsidP="00C679E2">
      <w:pPr>
        <w:jc w:val="center"/>
        <w:rPr>
          <w:rFonts w:asciiTheme="minorHAnsi" w:hAnsiTheme="minorHAnsi" w:cstheme="minorHAnsi"/>
          <w:b/>
          <w:sz w:val="18"/>
          <w:szCs w:val="18"/>
        </w:rPr>
      </w:pPr>
    </w:p>
    <w:p w14:paraId="0D3D9932" w14:textId="0D014306" w:rsidR="00C679E2" w:rsidRPr="00C679E2" w:rsidRDefault="00C679E2" w:rsidP="00C679E2">
      <w:pPr>
        <w:rPr>
          <w:rFonts w:asciiTheme="minorHAnsi" w:hAnsiTheme="minorHAnsi" w:cstheme="minorHAnsi"/>
          <w:sz w:val="18"/>
          <w:szCs w:val="18"/>
        </w:rPr>
      </w:pPr>
    </w:p>
    <w:p w14:paraId="0F2ABC14" w14:textId="5B0EAD7E" w:rsidR="00C679E2" w:rsidRPr="00C679E2" w:rsidRDefault="00C679E2" w:rsidP="00C679E2">
      <w:pPr>
        <w:rPr>
          <w:rFonts w:asciiTheme="minorHAnsi" w:hAnsiTheme="minorHAnsi" w:cstheme="minorHAnsi"/>
          <w:sz w:val="18"/>
          <w:szCs w:val="18"/>
        </w:rPr>
      </w:pPr>
    </w:p>
    <w:p w14:paraId="757E057B" w14:textId="5D22AB9D" w:rsidR="00C679E2" w:rsidRPr="00C679E2" w:rsidRDefault="00591C66" w:rsidP="00C679E2">
      <w:pPr>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56115B12" wp14:editId="387DBDCF">
                <wp:simplePos x="0" y="0"/>
                <wp:positionH relativeFrom="column">
                  <wp:posOffset>300852</wp:posOffset>
                </wp:positionH>
                <wp:positionV relativeFrom="paragraph">
                  <wp:posOffset>122445</wp:posOffset>
                </wp:positionV>
                <wp:extent cx="4837430" cy="3609892"/>
                <wp:effectExtent l="0" t="0" r="20320" b="10160"/>
                <wp:wrapNone/>
                <wp:docPr id="1" name="Tekstvak 1"/>
                <wp:cNvGraphicFramePr/>
                <a:graphic xmlns:a="http://schemas.openxmlformats.org/drawingml/2006/main">
                  <a:graphicData uri="http://schemas.microsoft.com/office/word/2010/wordprocessingShape">
                    <wps:wsp>
                      <wps:cNvSpPr txBox="1"/>
                      <wps:spPr>
                        <a:xfrm flipH="1">
                          <a:off x="0" y="0"/>
                          <a:ext cx="4837430" cy="3609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5A3FD" w14:textId="46D2A33A" w:rsidR="00591C66" w:rsidRPr="009077E7" w:rsidRDefault="00591C66" w:rsidP="00591C66">
                            <w:pPr>
                              <w:pStyle w:val="Normaalweb"/>
                              <w:rPr>
                                <w:rFonts w:asciiTheme="minorHAnsi" w:hAnsiTheme="minorHAnsi"/>
                                <w:sz w:val="18"/>
                                <w:szCs w:val="18"/>
                              </w:rPr>
                            </w:pPr>
                            <w:r w:rsidRPr="009077E7">
                              <w:rPr>
                                <w:rFonts w:asciiTheme="minorHAnsi" w:hAnsiTheme="minorHAnsi"/>
                                <w:b/>
                                <w:sz w:val="18"/>
                                <w:szCs w:val="18"/>
                              </w:rPr>
                              <w:t>Disclaimer:</w:t>
                            </w:r>
                            <w:r w:rsidRPr="009077E7">
                              <w:rPr>
                                <w:rFonts w:asciiTheme="minorHAnsi" w:hAnsiTheme="minorHAnsi"/>
                                <w:sz w:val="18"/>
                                <w:szCs w:val="18"/>
                              </w:rPr>
                              <w:t xml:space="preserve"> De corporatie is zelf verantwoorde</w:t>
                            </w:r>
                            <w:r w:rsidR="00424CDD" w:rsidRPr="009077E7">
                              <w:rPr>
                                <w:rFonts w:asciiTheme="minorHAnsi" w:hAnsiTheme="minorHAnsi"/>
                                <w:sz w:val="18"/>
                                <w:szCs w:val="18"/>
                              </w:rPr>
                              <w:t>lijk voor een adequaat i</w:t>
                            </w:r>
                            <w:r w:rsidRPr="009077E7">
                              <w:rPr>
                                <w:rFonts w:asciiTheme="minorHAnsi" w:hAnsiTheme="minorHAnsi"/>
                                <w:sz w:val="18"/>
                                <w:szCs w:val="18"/>
                              </w:rPr>
                              <w:t>nvesteringsstatuut, passend bij het type organisatie (denk aan grootte, om</w:t>
                            </w:r>
                            <w:r w:rsidR="001D5962" w:rsidRPr="009077E7">
                              <w:rPr>
                                <w:rFonts w:asciiTheme="minorHAnsi" w:hAnsiTheme="minorHAnsi"/>
                                <w:sz w:val="18"/>
                                <w:szCs w:val="18"/>
                              </w:rPr>
                              <w:t>vang), beleidsopvattingen,</w:t>
                            </w:r>
                            <w:r w:rsidRPr="009077E7">
                              <w:rPr>
                                <w:rFonts w:asciiTheme="minorHAnsi" w:hAnsiTheme="minorHAnsi"/>
                                <w:sz w:val="18"/>
                                <w:szCs w:val="18"/>
                              </w:rPr>
                              <w:t xml:space="preserve"> port</w:t>
                            </w:r>
                            <w:r w:rsidR="001D5962" w:rsidRPr="009077E7">
                              <w:rPr>
                                <w:rFonts w:asciiTheme="minorHAnsi" w:hAnsiTheme="minorHAnsi"/>
                                <w:sz w:val="18"/>
                                <w:szCs w:val="18"/>
                              </w:rPr>
                              <w:t>e</w:t>
                            </w:r>
                            <w:r w:rsidRPr="009077E7">
                              <w:rPr>
                                <w:rFonts w:asciiTheme="minorHAnsi" w:hAnsiTheme="minorHAnsi"/>
                                <w:sz w:val="18"/>
                                <w:szCs w:val="18"/>
                              </w:rPr>
                              <w:t>feuillestrategie</w:t>
                            </w:r>
                            <w:r w:rsidR="001D5962" w:rsidRPr="009077E7">
                              <w:rPr>
                                <w:rFonts w:asciiTheme="minorHAnsi" w:hAnsiTheme="minorHAnsi"/>
                                <w:sz w:val="18"/>
                                <w:szCs w:val="18"/>
                              </w:rPr>
                              <w:t xml:space="preserve">, </w:t>
                            </w:r>
                            <w:r w:rsidRPr="009077E7">
                              <w:rPr>
                                <w:rFonts w:asciiTheme="minorHAnsi" w:hAnsiTheme="minorHAnsi"/>
                                <w:sz w:val="18"/>
                                <w:szCs w:val="18"/>
                              </w:rPr>
                              <w:t>aard van de investeringsbeslissingen en de daaraan verbonden risico`s. </w:t>
                            </w:r>
                          </w:p>
                          <w:p w14:paraId="3B45939D" w14:textId="77777777" w:rsidR="00F613F6" w:rsidRPr="009077E7" w:rsidRDefault="00591C66" w:rsidP="00591C66">
                            <w:pPr>
                              <w:pStyle w:val="Normaalweb"/>
                              <w:rPr>
                                <w:rFonts w:asciiTheme="minorHAnsi" w:hAnsiTheme="minorHAnsi"/>
                                <w:sz w:val="18"/>
                                <w:szCs w:val="18"/>
                              </w:rPr>
                            </w:pPr>
                            <w:r w:rsidRPr="009077E7">
                              <w:rPr>
                                <w:rFonts w:asciiTheme="minorHAnsi" w:hAnsiTheme="minorHAnsi"/>
                                <w:sz w:val="18"/>
                                <w:szCs w:val="18"/>
                              </w:rPr>
                              <w:t xml:space="preserve">De corporatie dient eigenstandig zorg te dragen voor een adequate implementatie van de bepalingen in de Woningwet en de aanvullende regelgeving  m.b.t. </w:t>
                            </w:r>
                            <w:r w:rsidR="00F613F6" w:rsidRPr="009077E7">
                              <w:rPr>
                                <w:rFonts w:asciiTheme="minorHAnsi" w:hAnsiTheme="minorHAnsi"/>
                                <w:sz w:val="18"/>
                                <w:szCs w:val="18"/>
                              </w:rPr>
                              <w:t xml:space="preserve">investeringen op het gebied van DAEB en niet DAEB-activiteiten. </w:t>
                            </w:r>
                          </w:p>
                          <w:p w14:paraId="4CF1B17F" w14:textId="0D7ADC97" w:rsidR="00184B11" w:rsidRPr="009077E7" w:rsidRDefault="00591C66" w:rsidP="00591C66">
                            <w:pPr>
                              <w:pStyle w:val="Normaalweb"/>
                              <w:rPr>
                                <w:rFonts w:asciiTheme="minorHAnsi" w:hAnsiTheme="minorHAnsi"/>
                                <w:sz w:val="18"/>
                                <w:szCs w:val="18"/>
                              </w:rPr>
                            </w:pPr>
                            <w:r w:rsidRPr="009077E7">
                              <w:rPr>
                                <w:rFonts w:asciiTheme="minorHAnsi" w:hAnsiTheme="minorHAnsi"/>
                                <w:sz w:val="18"/>
                                <w:szCs w:val="18"/>
                              </w:rPr>
                              <w:t>Dus dit is “slechts” een model dat naar eigen behoefte kan worden aangepast en verder geconcretiseerd. Kortom: dit model is naar eigen inzichten toe te passen en heeft geen wettelijk verplichtend karakter.</w:t>
                            </w:r>
                            <w:r w:rsidR="00424CDD" w:rsidRPr="009077E7">
                              <w:rPr>
                                <w:rFonts w:asciiTheme="minorHAnsi" w:hAnsiTheme="minorHAnsi"/>
                                <w:sz w:val="18"/>
                                <w:szCs w:val="18"/>
                              </w:rPr>
                              <w:t xml:space="preserve"> Wel komt de verplichting tot het opstellen van een investeringsstatuut voort uit de governancecode Woningcorporaties 2015.</w:t>
                            </w:r>
                            <w:r w:rsidRPr="009077E7">
                              <w:rPr>
                                <w:rFonts w:asciiTheme="minorHAnsi" w:hAnsiTheme="minorHAnsi"/>
                                <w:sz w:val="18"/>
                                <w:szCs w:val="18"/>
                              </w:rPr>
                              <w:t xml:space="preserve">  </w:t>
                            </w:r>
                          </w:p>
                          <w:p w14:paraId="7E943416" w14:textId="77777777" w:rsidR="00613F7E" w:rsidRPr="009077E7" w:rsidRDefault="00591C66" w:rsidP="00591C66">
                            <w:pPr>
                              <w:pStyle w:val="Normaalweb"/>
                              <w:rPr>
                                <w:rFonts w:asciiTheme="minorHAnsi" w:hAnsiTheme="minorHAnsi"/>
                                <w:sz w:val="18"/>
                                <w:szCs w:val="18"/>
                              </w:rPr>
                            </w:pPr>
                            <w:r w:rsidRPr="009077E7">
                              <w:rPr>
                                <w:rFonts w:asciiTheme="minorHAnsi" w:hAnsiTheme="minorHAnsi"/>
                                <w:b/>
                                <w:sz w:val="18"/>
                                <w:szCs w:val="18"/>
                              </w:rPr>
                              <w:t>Consultatieversie:</w:t>
                            </w:r>
                            <w:r w:rsidRPr="009077E7">
                              <w:rPr>
                                <w:rFonts w:asciiTheme="minorHAnsi" w:hAnsiTheme="minorHAnsi"/>
                                <w:sz w:val="18"/>
                                <w:szCs w:val="18"/>
                              </w:rPr>
                              <w:t xml:space="preserve"> aangezien dit een consultatieversie betreft zijn reacties / opmerkingen van harte welkom: U kunt die mailen aan: </w:t>
                            </w:r>
                          </w:p>
                          <w:p w14:paraId="62A19B13" w14:textId="1D47EEC3" w:rsidR="00613F7E" w:rsidRPr="009077E7" w:rsidRDefault="00DE2D04" w:rsidP="00591C66">
                            <w:pPr>
                              <w:pStyle w:val="Normaalweb"/>
                              <w:rPr>
                                <w:rFonts w:asciiTheme="minorHAnsi" w:hAnsiTheme="minorHAnsi"/>
                                <w:b/>
                                <w:sz w:val="18"/>
                                <w:szCs w:val="18"/>
                              </w:rPr>
                            </w:pPr>
                            <w:hyperlink r:id="rId10" w:history="1">
                              <w:r w:rsidR="00613F7E" w:rsidRPr="009077E7">
                                <w:rPr>
                                  <w:rStyle w:val="Hyperlink"/>
                                  <w:rFonts w:asciiTheme="minorHAnsi" w:hAnsiTheme="minorHAnsi"/>
                                  <w:b/>
                                  <w:sz w:val="18"/>
                                  <w:szCs w:val="18"/>
                                </w:rPr>
                                <w:t>reactiemodellen@aedes.nl</w:t>
                              </w:r>
                            </w:hyperlink>
                          </w:p>
                          <w:p w14:paraId="462F22AD" w14:textId="4419A352" w:rsidR="00591C66" w:rsidRPr="009077E7" w:rsidRDefault="00591C66" w:rsidP="00591C66">
                            <w:pPr>
                              <w:pStyle w:val="Normaalweb"/>
                              <w:rPr>
                                <w:rFonts w:asciiTheme="minorHAnsi" w:hAnsiTheme="minorHAnsi"/>
                                <w:sz w:val="18"/>
                                <w:szCs w:val="18"/>
                              </w:rPr>
                            </w:pPr>
                            <w:r w:rsidRPr="009077E7">
                              <w:rPr>
                                <w:rFonts w:asciiTheme="minorHAnsi" w:hAnsiTheme="minorHAnsi"/>
                                <w:sz w:val="18"/>
                                <w:szCs w:val="18"/>
                              </w:rPr>
                              <w:t>We zullen uw reacties niet individueel van een antwoord voorzien maar deze verwerken in een vo</w:t>
                            </w:r>
                            <w:r w:rsidR="00BE6416" w:rsidRPr="009077E7">
                              <w:rPr>
                                <w:rFonts w:asciiTheme="minorHAnsi" w:hAnsiTheme="minorHAnsi"/>
                                <w:sz w:val="18"/>
                                <w:szCs w:val="18"/>
                              </w:rPr>
                              <w:t xml:space="preserve">lgende versie van dit model dat </w:t>
                            </w:r>
                            <w:r w:rsidRPr="009077E7">
                              <w:rPr>
                                <w:rFonts w:asciiTheme="minorHAnsi" w:hAnsiTheme="minorHAnsi"/>
                                <w:sz w:val="18"/>
                                <w:szCs w:val="18"/>
                              </w:rPr>
                              <w:t xml:space="preserve">naar verwachting in september zal worden gepubliceerd. Als wij vragen hebben naar aanleiding van uw reactie, nemen wij contact met u op. </w:t>
                            </w:r>
                          </w:p>
                          <w:p w14:paraId="00D767D4" w14:textId="77777777" w:rsidR="00591C66" w:rsidRDefault="00591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15B12" id="_x0000_t202" coordsize="21600,21600" o:spt="202" path="m,l,21600r21600,l21600,xe">
                <v:stroke joinstyle="miter"/>
                <v:path gradientshapeok="t" o:connecttype="rect"/>
              </v:shapetype>
              <v:shape id="Tekstvak 1" o:spid="_x0000_s1026" type="#_x0000_t202" style="position:absolute;margin-left:23.7pt;margin-top:9.65pt;width:380.9pt;height:284.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" fillcolor="white [3201]" strokeweight=".5pt">
                <v:textbox>
                  <w:txbxContent>
                    <w:p w14:paraId="10C5A3FD" w14:textId="46D2A33A" w:rsidR="00591C66" w:rsidRPr="009077E7" w:rsidRDefault="00591C66" w:rsidP="00591C66">
                      <w:pPr>
                        <w:pStyle w:val="Normaalweb"/>
                        <w:rPr>
                          <w:rFonts w:asciiTheme="minorHAnsi" w:hAnsiTheme="minorHAnsi"/>
                          <w:sz w:val="18"/>
                          <w:szCs w:val="18"/>
                        </w:rPr>
                      </w:pPr>
                      <w:r w:rsidRPr="009077E7">
                        <w:rPr>
                          <w:rFonts w:asciiTheme="minorHAnsi" w:hAnsiTheme="minorHAnsi"/>
                          <w:b/>
                          <w:sz w:val="18"/>
                          <w:szCs w:val="18"/>
                        </w:rPr>
                        <w:t>Disclaimer:</w:t>
                      </w:r>
                      <w:r w:rsidRPr="009077E7">
                        <w:rPr>
                          <w:rFonts w:asciiTheme="minorHAnsi" w:hAnsiTheme="minorHAnsi"/>
                          <w:sz w:val="18"/>
                          <w:szCs w:val="18"/>
                        </w:rPr>
                        <w:t xml:space="preserve"> De corporatie is zelf verantwoorde</w:t>
                      </w:r>
                      <w:r w:rsidR="00424CDD" w:rsidRPr="009077E7">
                        <w:rPr>
                          <w:rFonts w:asciiTheme="minorHAnsi" w:hAnsiTheme="minorHAnsi"/>
                          <w:sz w:val="18"/>
                          <w:szCs w:val="18"/>
                        </w:rPr>
                        <w:t>lijk voor een adequaat i</w:t>
                      </w:r>
                      <w:r w:rsidRPr="009077E7">
                        <w:rPr>
                          <w:rFonts w:asciiTheme="minorHAnsi" w:hAnsiTheme="minorHAnsi"/>
                          <w:sz w:val="18"/>
                          <w:szCs w:val="18"/>
                        </w:rPr>
                        <w:t>nvesteringsstatuut, passend bij het type organisatie (denk aan grootte, om</w:t>
                      </w:r>
                      <w:r w:rsidR="001D5962" w:rsidRPr="009077E7">
                        <w:rPr>
                          <w:rFonts w:asciiTheme="minorHAnsi" w:hAnsiTheme="minorHAnsi"/>
                          <w:sz w:val="18"/>
                          <w:szCs w:val="18"/>
                        </w:rPr>
                        <w:t>vang), beleidsopvattingen,</w:t>
                      </w:r>
                      <w:r w:rsidRPr="009077E7">
                        <w:rPr>
                          <w:rFonts w:asciiTheme="minorHAnsi" w:hAnsiTheme="minorHAnsi"/>
                          <w:sz w:val="18"/>
                          <w:szCs w:val="18"/>
                        </w:rPr>
                        <w:t xml:space="preserve"> port</w:t>
                      </w:r>
                      <w:r w:rsidR="001D5962" w:rsidRPr="009077E7">
                        <w:rPr>
                          <w:rFonts w:asciiTheme="minorHAnsi" w:hAnsiTheme="minorHAnsi"/>
                          <w:sz w:val="18"/>
                          <w:szCs w:val="18"/>
                        </w:rPr>
                        <w:t>e</w:t>
                      </w:r>
                      <w:r w:rsidRPr="009077E7">
                        <w:rPr>
                          <w:rFonts w:asciiTheme="minorHAnsi" w:hAnsiTheme="minorHAnsi"/>
                          <w:sz w:val="18"/>
                          <w:szCs w:val="18"/>
                        </w:rPr>
                        <w:t>feuillestrategie</w:t>
                      </w:r>
                      <w:r w:rsidR="001D5962" w:rsidRPr="009077E7">
                        <w:rPr>
                          <w:rFonts w:asciiTheme="minorHAnsi" w:hAnsiTheme="minorHAnsi"/>
                          <w:sz w:val="18"/>
                          <w:szCs w:val="18"/>
                        </w:rPr>
                        <w:t xml:space="preserve">, </w:t>
                      </w:r>
                      <w:r w:rsidRPr="009077E7">
                        <w:rPr>
                          <w:rFonts w:asciiTheme="minorHAnsi" w:hAnsiTheme="minorHAnsi"/>
                          <w:sz w:val="18"/>
                          <w:szCs w:val="18"/>
                        </w:rPr>
                        <w:t>aard van de investeringsbeslissingen en de daaraan verbonden risico`s. </w:t>
                      </w:r>
                    </w:p>
                    <w:p w14:paraId="3B45939D" w14:textId="77777777" w:rsidR="00F613F6" w:rsidRPr="009077E7" w:rsidRDefault="00591C66" w:rsidP="00591C66">
                      <w:pPr>
                        <w:pStyle w:val="Normaalweb"/>
                        <w:rPr>
                          <w:rFonts w:asciiTheme="minorHAnsi" w:hAnsiTheme="minorHAnsi"/>
                          <w:sz w:val="18"/>
                          <w:szCs w:val="18"/>
                        </w:rPr>
                      </w:pPr>
                      <w:r w:rsidRPr="009077E7">
                        <w:rPr>
                          <w:rFonts w:asciiTheme="minorHAnsi" w:hAnsiTheme="minorHAnsi"/>
                          <w:sz w:val="18"/>
                          <w:szCs w:val="18"/>
                        </w:rPr>
                        <w:t xml:space="preserve">De corporatie dient eigenstandig zorg te dragen voor een adequate implementatie van de bepalingen in de Woningwet en de aanvullende regelgeving  m.b.t. </w:t>
                      </w:r>
                      <w:r w:rsidR="00F613F6" w:rsidRPr="009077E7">
                        <w:rPr>
                          <w:rFonts w:asciiTheme="minorHAnsi" w:hAnsiTheme="minorHAnsi"/>
                          <w:sz w:val="18"/>
                          <w:szCs w:val="18"/>
                        </w:rPr>
                        <w:t xml:space="preserve">investeringen op het gebied van DAEB en niet DAEB-activiteiten. </w:t>
                      </w:r>
                    </w:p>
                    <w:p w14:paraId="4CF1B17F" w14:textId="0D7ADC97" w:rsidR="00184B11" w:rsidRPr="009077E7" w:rsidRDefault="00591C66" w:rsidP="00591C66">
                      <w:pPr>
                        <w:pStyle w:val="Normaalweb"/>
                        <w:rPr>
                          <w:rFonts w:asciiTheme="minorHAnsi" w:hAnsiTheme="minorHAnsi"/>
                          <w:sz w:val="18"/>
                          <w:szCs w:val="18"/>
                        </w:rPr>
                      </w:pPr>
                      <w:r w:rsidRPr="009077E7">
                        <w:rPr>
                          <w:rFonts w:asciiTheme="minorHAnsi" w:hAnsiTheme="minorHAnsi"/>
                          <w:sz w:val="18"/>
                          <w:szCs w:val="18"/>
                        </w:rPr>
                        <w:t>Dus dit is “slechts” een model dat naar eigen behoefte kan worden aangepast en verder geconcretiseerd. Kortom: dit model is naar eigen inzichten toe te passen en heeft geen wettelijk verplichtend karakter.</w:t>
                      </w:r>
                      <w:r w:rsidR="00424CDD" w:rsidRPr="009077E7">
                        <w:rPr>
                          <w:rFonts w:asciiTheme="minorHAnsi" w:hAnsiTheme="minorHAnsi"/>
                          <w:sz w:val="18"/>
                          <w:szCs w:val="18"/>
                        </w:rPr>
                        <w:t xml:space="preserve"> Wel komt de verplichting tot het opstellen van een investeringsstatuut voort uit de governancecode Woningcorporaties 2015.</w:t>
                      </w:r>
                      <w:r w:rsidRPr="009077E7">
                        <w:rPr>
                          <w:rFonts w:asciiTheme="minorHAnsi" w:hAnsiTheme="minorHAnsi"/>
                          <w:sz w:val="18"/>
                          <w:szCs w:val="18"/>
                        </w:rPr>
                        <w:t xml:space="preserve">  </w:t>
                      </w:r>
                    </w:p>
                    <w:p w14:paraId="7E943416" w14:textId="77777777" w:rsidR="00613F7E" w:rsidRPr="009077E7" w:rsidRDefault="00591C66" w:rsidP="00591C66">
                      <w:pPr>
                        <w:pStyle w:val="Normaalweb"/>
                        <w:rPr>
                          <w:rFonts w:asciiTheme="minorHAnsi" w:hAnsiTheme="minorHAnsi"/>
                          <w:sz w:val="18"/>
                          <w:szCs w:val="18"/>
                        </w:rPr>
                      </w:pPr>
                      <w:r w:rsidRPr="009077E7">
                        <w:rPr>
                          <w:rFonts w:asciiTheme="minorHAnsi" w:hAnsiTheme="minorHAnsi"/>
                          <w:b/>
                          <w:sz w:val="18"/>
                          <w:szCs w:val="18"/>
                        </w:rPr>
                        <w:t>Consultatieversie:</w:t>
                      </w:r>
                      <w:r w:rsidRPr="009077E7">
                        <w:rPr>
                          <w:rFonts w:asciiTheme="minorHAnsi" w:hAnsiTheme="minorHAnsi"/>
                          <w:sz w:val="18"/>
                          <w:szCs w:val="18"/>
                        </w:rPr>
                        <w:t xml:space="preserve"> aangezien dit een consultatieversie betreft zijn reacties / opmerkingen van harte welkom: U kunt die mailen aan: </w:t>
                      </w:r>
                    </w:p>
                    <w:p w14:paraId="62A19B13" w14:textId="1D47EEC3" w:rsidR="00613F7E" w:rsidRPr="009077E7" w:rsidRDefault="00613F7E" w:rsidP="00591C66">
                      <w:pPr>
                        <w:pStyle w:val="Normaalweb"/>
                        <w:rPr>
                          <w:rFonts w:asciiTheme="minorHAnsi" w:hAnsiTheme="minorHAnsi"/>
                          <w:b/>
                          <w:sz w:val="18"/>
                          <w:szCs w:val="18"/>
                        </w:rPr>
                      </w:pPr>
                      <w:hyperlink r:id="rId11" w:history="1">
                        <w:r w:rsidRPr="009077E7">
                          <w:rPr>
                            <w:rStyle w:val="Hyperlink"/>
                            <w:rFonts w:asciiTheme="minorHAnsi" w:hAnsiTheme="minorHAnsi"/>
                            <w:b/>
                            <w:sz w:val="18"/>
                            <w:szCs w:val="18"/>
                          </w:rPr>
                          <w:t>reactiemodellen@aedes.nl</w:t>
                        </w:r>
                      </w:hyperlink>
                    </w:p>
                    <w:p w14:paraId="462F22AD" w14:textId="4419A352" w:rsidR="00591C66" w:rsidRPr="009077E7" w:rsidRDefault="00591C66" w:rsidP="00591C66">
                      <w:pPr>
                        <w:pStyle w:val="Normaalweb"/>
                        <w:rPr>
                          <w:rFonts w:asciiTheme="minorHAnsi" w:hAnsiTheme="minorHAnsi"/>
                          <w:sz w:val="18"/>
                          <w:szCs w:val="18"/>
                        </w:rPr>
                      </w:pPr>
                      <w:r w:rsidRPr="009077E7">
                        <w:rPr>
                          <w:rFonts w:asciiTheme="minorHAnsi" w:hAnsiTheme="minorHAnsi"/>
                          <w:sz w:val="18"/>
                          <w:szCs w:val="18"/>
                        </w:rPr>
                        <w:t>We zullen uw reacties niet individueel van een antwoord voorzien maar deze verwerken in een vo</w:t>
                      </w:r>
                      <w:r w:rsidR="00BE6416" w:rsidRPr="009077E7">
                        <w:rPr>
                          <w:rFonts w:asciiTheme="minorHAnsi" w:hAnsiTheme="minorHAnsi"/>
                          <w:sz w:val="18"/>
                          <w:szCs w:val="18"/>
                        </w:rPr>
                        <w:t xml:space="preserve">lgende versie van dit model dat </w:t>
                      </w:r>
                      <w:r w:rsidRPr="009077E7">
                        <w:rPr>
                          <w:rFonts w:asciiTheme="minorHAnsi" w:hAnsiTheme="minorHAnsi"/>
                          <w:sz w:val="18"/>
                          <w:szCs w:val="18"/>
                        </w:rPr>
                        <w:t xml:space="preserve">naar verwachting in september zal worden gepubliceerd. Als wij vragen hebben naar aanleiding van uw reactie, nemen wij contact met u op. </w:t>
                      </w:r>
                    </w:p>
                    <w:p w14:paraId="00D767D4" w14:textId="77777777" w:rsidR="00591C66" w:rsidRDefault="00591C66"/>
                  </w:txbxContent>
                </v:textbox>
              </v:shape>
            </w:pict>
          </mc:Fallback>
        </mc:AlternateContent>
      </w:r>
    </w:p>
    <w:p w14:paraId="7EA5450D" w14:textId="5DC5411E" w:rsidR="00C679E2" w:rsidRPr="00C679E2" w:rsidRDefault="00C679E2" w:rsidP="00C679E2">
      <w:pPr>
        <w:rPr>
          <w:rFonts w:asciiTheme="minorHAnsi" w:hAnsiTheme="minorHAnsi" w:cstheme="minorHAnsi"/>
          <w:sz w:val="18"/>
          <w:szCs w:val="18"/>
        </w:rPr>
      </w:pPr>
    </w:p>
    <w:p w14:paraId="25571037" w14:textId="350090CA" w:rsidR="00C679E2" w:rsidRPr="00C679E2" w:rsidRDefault="00C679E2" w:rsidP="00C679E2">
      <w:pPr>
        <w:rPr>
          <w:rFonts w:asciiTheme="minorHAnsi" w:hAnsiTheme="minorHAnsi" w:cstheme="minorHAnsi"/>
          <w:sz w:val="18"/>
          <w:szCs w:val="18"/>
        </w:rPr>
      </w:pPr>
    </w:p>
    <w:p w14:paraId="1815D7A3" w14:textId="77777777" w:rsidR="00C679E2" w:rsidRPr="00C679E2" w:rsidRDefault="00C679E2" w:rsidP="00C679E2">
      <w:pPr>
        <w:rPr>
          <w:rFonts w:asciiTheme="minorHAnsi" w:hAnsiTheme="minorHAnsi" w:cstheme="minorHAnsi"/>
          <w:sz w:val="18"/>
          <w:szCs w:val="18"/>
        </w:rPr>
      </w:pPr>
    </w:p>
    <w:p w14:paraId="18FE50E6" w14:textId="77777777" w:rsidR="00C679E2" w:rsidRPr="00C679E2" w:rsidRDefault="00C679E2" w:rsidP="00C679E2">
      <w:pPr>
        <w:rPr>
          <w:rFonts w:asciiTheme="minorHAnsi" w:hAnsiTheme="minorHAnsi" w:cstheme="minorHAnsi"/>
          <w:sz w:val="18"/>
          <w:szCs w:val="18"/>
        </w:rPr>
      </w:pPr>
    </w:p>
    <w:p w14:paraId="6F72425F" w14:textId="77777777" w:rsidR="00C679E2" w:rsidRPr="00C679E2" w:rsidRDefault="00C679E2" w:rsidP="00C679E2">
      <w:pPr>
        <w:rPr>
          <w:rFonts w:asciiTheme="minorHAnsi" w:hAnsiTheme="minorHAnsi" w:cstheme="minorHAnsi"/>
          <w:sz w:val="18"/>
          <w:szCs w:val="18"/>
        </w:rPr>
      </w:pPr>
    </w:p>
    <w:p w14:paraId="0D6926E8" w14:textId="77777777" w:rsidR="00C679E2" w:rsidRPr="00C679E2" w:rsidRDefault="00C679E2" w:rsidP="00C679E2">
      <w:pPr>
        <w:rPr>
          <w:rFonts w:asciiTheme="minorHAnsi" w:hAnsiTheme="minorHAnsi" w:cstheme="minorHAnsi"/>
          <w:sz w:val="18"/>
          <w:szCs w:val="18"/>
        </w:rPr>
      </w:pPr>
    </w:p>
    <w:p w14:paraId="16065771" w14:textId="77777777" w:rsidR="00C679E2" w:rsidRPr="00C679E2" w:rsidRDefault="00C679E2" w:rsidP="00C679E2">
      <w:pPr>
        <w:rPr>
          <w:rFonts w:asciiTheme="minorHAnsi" w:hAnsiTheme="minorHAnsi" w:cstheme="minorHAnsi"/>
          <w:sz w:val="18"/>
          <w:szCs w:val="18"/>
        </w:rPr>
      </w:pPr>
    </w:p>
    <w:p w14:paraId="0C5556A2" w14:textId="77777777" w:rsidR="00C679E2" w:rsidRPr="00C679E2" w:rsidRDefault="00C679E2" w:rsidP="00C679E2">
      <w:pPr>
        <w:rPr>
          <w:rFonts w:asciiTheme="minorHAnsi" w:hAnsiTheme="minorHAnsi" w:cstheme="minorHAnsi"/>
          <w:sz w:val="18"/>
          <w:szCs w:val="18"/>
        </w:rPr>
      </w:pPr>
    </w:p>
    <w:p w14:paraId="40E92A64" w14:textId="77777777" w:rsidR="00C679E2" w:rsidRPr="00C679E2" w:rsidRDefault="00C679E2" w:rsidP="00C679E2">
      <w:pPr>
        <w:rPr>
          <w:rFonts w:asciiTheme="minorHAnsi" w:hAnsiTheme="minorHAnsi" w:cstheme="minorHAnsi"/>
          <w:sz w:val="18"/>
          <w:szCs w:val="18"/>
        </w:rPr>
      </w:pPr>
    </w:p>
    <w:p w14:paraId="4C0C183E" w14:textId="77777777" w:rsidR="00C679E2" w:rsidRPr="00C679E2" w:rsidRDefault="00C679E2" w:rsidP="00C679E2">
      <w:pPr>
        <w:rPr>
          <w:rFonts w:asciiTheme="minorHAnsi" w:hAnsiTheme="minorHAnsi" w:cstheme="minorHAnsi"/>
          <w:sz w:val="18"/>
          <w:szCs w:val="18"/>
        </w:rPr>
      </w:pPr>
    </w:p>
    <w:p w14:paraId="070ADB2B" w14:textId="77777777" w:rsidR="00C679E2" w:rsidRPr="00C679E2" w:rsidRDefault="00C679E2" w:rsidP="00C679E2">
      <w:pPr>
        <w:rPr>
          <w:rFonts w:asciiTheme="minorHAnsi" w:hAnsiTheme="minorHAnsi" w:cstheme="minorHAnsi"/>
          <w:sz w:val="18"/>
          <w:szCs w:val="18"/>
        </w:rPr>
      </w:pPr>
    </w:p>
    <w:p w14:paraId="4686AF87" w14:textId="77777777" w:rsidR="00C679E2" w:rsidRPr="00C679E2" w:rsidRDefault="00C679E2" w:rsidP="00C679E2">
      <w:pPr>
        <w:rPr>
          <w:rFonts w:asciiTheme="minorHAnsi" w:hAnsiTheme="minorHAnsi" w:cstheme="minorHAnsi"/>
          <w:sz w:val="18"/>
          <w:szCs w:val="18"/>
        </w:rPr>
      </w:pPr>
    </w:p>
    <w:p w14:paraId="38089CA5" w14:textId="77777777" w:rsidR="00C679E2" w:rsidRPr="00C679E2" w:rsidRDefault="00C679E2">
      <w:pPr>
        <w:rPr>
          <w:rFonts w:asciiTheme="minorHAnsi" w:hAnsiTheme="minorHAnsi" w:cs="Arial"/>
          <w:b/>
          <w:sz w:val="18"/>
          <w:szCs w:val="18"/>
        </w:rPr>
      </w:pPr>
      <w:r w:rsidRPr="00C679E2">
        <w:rPr>
          <w:rFonts w:asciiTheme="minorHAnsi" w:hAnsiTheme="minorHAnsi" w:cs="Arial"/>
          <w:b/>
          <w:sz w:val="18"/>
          <w:szCs w:val="18"/>
        </w:rPr>
        <w:br w:type="page"/>
      </w:r>
    </w:p>
    <w:sdt>
      <w:sdtPr>
        <w:rPr>
          <w:rFonts w:ascii="Times New Roman" w:eastAsia="Times New Roman" w:hAnsi="Times New Roman" w:cs="Times New Roman"/>
          <w:color w:val="auto"/>
          <w:sz w:val="24"/>
          <w:szCs w:val="24"/>
        </w:rPr>
        <w:id w:val="-1758824352"/>
        <w:docPartObj>
          <w:docPartGallery w:val="Table of Contents"/>
          <w:docPartUnique/>
        </w:docPartObj>
      </w:sdtPr>
      <w:sdtEndPr>
        <w:rPr>
          <w:b/>
          <w:bCs/>
        </w:rPr>
      </w:sdtEndPr>
      <w:sdtContent>
        <w:p w14:paraId="3D6E2E2C" w14:textId="77777777" w:rsidR="00C679E2" w:rsidRDefault="00C679E2">
          <w:pPr>
            <w:pStyle w:val="Kopvaninhoudsopgave"/>
          </w:pPr>
          <w:r>
            <w:t>Inhoudsopgave</w:t>
          </w:r>
        </w:p>
        <w:p w14:paraId="655030DB" w14:textId="77777777" w:rsidR="009077E7" w:rsidRDefault="00C679E2">
          <w:pPr>
            <w:pStyle w:val="Inhopg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6876529" w:history="1">
            <w:r w:rsidR="009077E7" w:rsidRPr="0022514E">
              <w:rPr>
                <w:rStyle w:val="Hyperlink"/>
                <w:rFonts w:eastAsiaTheme="majorEastAsia"/>
                <w:noProof/>
              </w:rPr>
              <w:t>1.</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Inleiding</w:t>
            </w:r>
            <w:r w:rsidR="009077E7">
              <w:rPr>
                <w:noProof/>
                <w:webHidden/>
              </w:rPr>
              <w:tab/>
            </w:r>
            <w:r w:rsidR="009077E7">
              <w:rPr>
                <w:noProof/>
                <w:webHidden/>
              </w:rPr>
              <w:fldChar w:fldCharType="begin"/>
            </w:r>
            <w:r w:rsidR="009077E7">
              <w:rPr>
                <w:noProof/>
                <w:webHidden/>
              </w:rPr>
              <w:instrText xml:space="preserve"> PAGEREF _Toc456876529 \h </w:instrText>
            </w:r>
            <w:r w:rsidR="009077E7">
              <w:rPr>
                <w:noProof/>
                <w:webHidden/>
              </w:rPr>
            </w:r>
            <w:r w:rsidR="009077E7">
              <w:rPr>
                <w:noProof/>
                <w:webHidden/>
              </w:rPr>
              <w:fldChar w:fldCharType="separate"/>
            </w:r>
            <w:r w:rsidR="009077E7">
              <w:rPr>
                <w:noProof/>
                <w:webHidden/>
              </w:rPr>
              <w:t>3</w:t>
            </w:r>
            <w:r w:rsidR="009077E7">
              <w:rPr>
                <w:noProof/>
                <w:webHidden/>
              </w:rPr>
              <w:fldChar w:fldCharType="end"/>
            </w:r>
          </w:hyperlink>
        </w:p>
        <w:p w14:paraId="506F34CC"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0" w:history="1">
            <w:r w:rsidR="009077E7" w:rsidRPr="0022514E">
              <w:rPr>
                <w:rStyle w:val="Hyperlink"/>
                <w:rFonts w:eastAsiaTheme="majorEastAsia"/>
                <w:noProof/>
              </w:rPr>
              <w:t>2.</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Kaders</w:t>
            </w:r>
            <w:r w:rsidR="009077E7">
              <w:rPr>
                <w:noProof/>
                <w:webHidden/>
              </w:rPr>
              <w:tab/>
            </w:r>
            <w:r w:rsidR="009077E7">
              <w:rPr>
                <w:noProof/>
                <w:webHidden/>
              </w:rPr>
              <w:fldChar w:fldCharType="begin"/>
            </w:r>
            <w:r w:rsidR="009077E7">
              <w:rPr>
                <w:noProof/>
                <w:webHidden/>
              </w:rPr>
              <w:instrText xml:space="preserve"> PAGEREF _Toc456876530 \h </w:instrText>
            </w:r>
            <w:r w:rsidR="009077E7">
              <w:rPr>
                <w:noProof/>
                <w:webHidden/>
              </w:rPr>
            </w:r>
            <w:r w:rsidR="009077E7">
              <w:rPr>
                <w:noProof/>
                <w:webHidden/>
              </w:rPr>
              <w:fldChar w:fldCharType="separate"/>
            </w:r>
            <w:r w:rsidR="009077E7">
              <w:rPr>
                <w:noProof/>
                <w:webHidden/>
              </w:rPr>
              <w:t>3</w:t>
            </w:r>
            <w:r w:rsidR="009077E7">
              <w:rPr>
                <w:noProof/>
                <w:webHidden/>
              </w:rPr>
              <w:fldChar w:fldCharType="end"/>
            </w:r>
          </w:hyperlink>
        </w:p>
        <w:p w14:paraId="55495DE2"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1" w:history="1">
            <w:r w:rsidR="009077E7" w:rsidRPr="0022514E">
              <w:rPr>
                <w:rStyle w:val="Hyperlink"/>
                <w:rFonts w:eastAsiaTheme="majorEastAsia"/>
                <w:noProof/>
              </w:rPr>
              <w:t>3.</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Regionaal werkgebied</w:t>
            </w:r>
            <w:r w:rsidR="009077E7">
              <w:rPr>
                <w:noProof/>
                <w:webHidden/>
              </w:rPr>
              <w:tab/>
            </w:r>
            <w:r w:rsidR="009077E7">
              <w:rPr>
                <w:noProof/>
                <w:webHidden/>
              </w:rPr>
              <w:fldChar w:fldCharType="begin"/>
            </w:r>
            <w:r w:rsidR="009077E7">
              <w:rPr>
                <w:noProof/>
                <w:webHidden/>
              </w:rPr>
              <w:instrText xml:space="preserve"> PAGEREF _Toc456876531 \h </w:instrText>
            </w:r>
            <w:r w:rsidR="009077E7">
              <w:rPr>
                <w:noProof/>
                <w:webHidden/>
              </w:rPr>
            </w:r>
            <w:r w:rsidR="009077E7">
              <w:rPr>
                <w:noProof/>
                <w:webHidden/>
              </w:rPr>
              <w:fldChar w:fldCharType="separate"/>
            </w:r>
            <w:r w:rsidR="009077E7">
              <w:rPr>
                <w:noProof/>
                <w:webHidden/>
              </w:rPr>
              <w:t>3</w:t>
            </w:r>
            <w:r w:rsidR="009077E7">
              <w:rPr>
                <w:noProof/>
                <w:webHidden/>
              </w:rPr>
              <w:fldChar w:fldCharType="end"/>
            </w:r>
          </w:hyperlink>
        </w:p>
        <w:p w14:paraId="7AA396E4"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2" w:history="1">
            <w:r w:rsidR="009077E7" w:rsidRPr="0022514E">
              <w:rPr>
                <w:rStyle w:val="Hyperlink"/>
                <w:rFonts w:eastAsiaTheme="majorEastAsia"/>
                <w:noProof/>
              </w:rPr>
              <w:t>4.</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Doelgroepen van beleid</w:t>
            </w:r>
            <w:r w:rsidR="009077E7">
              <w:rPr>
                <w:noProof/>
                <w:webHidden/>
              </w:rPr>
              <w:tab/>
            </w:r>
            <w:r w:rsidR="009077E7">
              <w:rPr>
                <w:noProof/>
                <w:webHidden/>
              </w:rPr>
              <w:fldChar w:fldCharType="begin"/>
            </w:r>
            <w:r w:rsidR="009077E7">
              <w:rPr>
                <w:noProof/>
                <w:webHidden/>
              </w:rPr>
              <w:instrText xml:space="preserve"> PAGEREF _Toc456876532 \h </w:instrText>
            </w:r>
            <w:r w:rsidR="009077E7">
              <w:rPr>
                <w:noProof/>
                <w:webHidden/>
              </w:rPr>
            </w:r>
            <w:r w:rsidR="009077E7">
              <w:rPr>
                <w:noProof/>
                <w:webHidden/>
              </w:rPr>
              <w:fldChar w:fldCharType="separate"/>
            </w:r>
            <w:r w:rsidR="009077E7">
              <w:rPr>
                <w:noProof/>
                <w:webHidden/>
              </w:rPr>
              <w:t>3</w:t>
            </w:r>
            <w:r w:rsidR="009077E7">
              <w:rPr>
                <w:noProof/>
                <w:webHidden/>
              </w:rPr>
              <w:fldChar w:fldCharType="end"/>
            </w:r>
          </w:hyperlink>
        </w:p>
        <w:p w14:paraId="70E0A954"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3" w:history="1">
            <w:r w:rsidR="009077E7" w:rsidRPr="0022514E">
              <w:rPr>
                <w:rStyle w:val="Hyperlink"/>
                <w:rFonts w:eastAsiaTheme="majorEastAsia"/>
                <w:noProof/>
              </w:rPr>
              <w:t>5.</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Vastgoed</w:t>
            </w:r>
            <w:r w:rsidR="009077E7">
              <w:rPr>
                <w:noProof/>
                <w:webHidden/>
              </w:rPr>
              <w:tab/>
            </w:r>
            <w:r w:rsidR="009077E7">
              <w:rPr>
                <w:noProof/>
                <w:webHidden/>
              </w:rPr>
              <w:fldChar w:fldCharType="begin"/>
            </w:r>
            <w:r w:rsidR="009077E7">
              <w:rPr>
                <w:noProof/>
                <w:webHidden/>
              </w:rPr>
              <w:instrText xml:space="preserve"> PAGEREF _Toc456876533 \h </w:instrText>
            </w:r>
            <w:r w:rsidR="009077E7">
              <w:rPr>
                <w:noProof/>
                <w:webHidden/>
              </w:rPr>
            </w:r>
            <w:r w:rsidR="009077E7">
              <w:rPr>
                <w:noProof/>
                <w:webHidden/>
              </w:rPr>
              <w:fldChar w:fldCharType="separate"/>
            </w:r>
            <w:r w:rsidR="009077E7">
              <w:rPr>
                <w:noProof/>
                <w:webHidden/>
              </w:rPr>
              <w:t>4</w:t>
            </w:r>
            <w:r w:rsidR="009077E7">
              <w:rPr>
                <w:noProof/>
                <w:webHidden/>
              </w:rPr>
              <w:fldChar w:fldCharType="end"/>
            </w:r>
          </w:hyperlink>
        </w:p>
        <w:p w14:paraId="75CCE922"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4" w:history="1">
            <w:r w:rsidR="009077E7" w:rsidRPr="0022514E">
              <w:rPr>
                <w:rStyle w:val="Hyperlink"/>
                <w:rFonts w:eastAsiaTheme="majorEastAsia"/>
                <w:noProof/>
              </w:rPr>
              <w:t>6.</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Financieel beleid</w:t>
            </w:r>
            <w:r w:rsidR="009077E7">
              <w:rPr>
                <w:noProof/>
                <w:webHidden/>
              </w:rPr>
              <w:tab/>
            </w:r>
            <w:r w:rsidR="009077E7">
              <w:rPr>
                <w:noProof/>
                <w:webHidden/>
              </w:rPr>
              <w:fldChar w:fldCharType="begin"/>
            </w:r>
            <w:r w:rsidR="009077E7">
              <w:rPr>
                <w:noProof/>
                <w:webHidden/>
              </w:rPr>
              <w:instrText xml:space="preserve"> PAGEREF _Toc456876534 \h </w:instrText>
            </w:r>
            <w:r w:rsidR="009077E7">
              <w:rPr>
                <w:noProof/>
                <w:webHidden/>
              </w:rPr>
            </w:r>
            <w:r w:rsidR="009077E7">
              <w:rPr>
                <w:noProof/>
                <w:webHidden/>
              </w:rPr>
              <w:fldChar w:fldCharType="separate"/>
            </w:r>
            <w:r w:rsidR="009077E7">
              <w:rPr>
                <w:noProof/>
                <w:webHidden/>
              </w:rPr>
              <w:t>5</w:t>
            </w:r>
            <w:r w:rsidR="009077E7">
              <w:rPr>
                <w:noProof/>
                <w:webHidden/>
              </w:rPr>
              <w:fldChar w:fldCharType="end"/>
            </w:r>
          </w:hyperlink>
        </w:p>
        <w:p w14:paraId="5118B3AA"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5" w:history="1">
            <w:r w:rsidR="009077E7" w:rsidRPr="0022514E">
              <w:rPr>
                <w:rStyle w:val="Hyperlink"/>
                <w:rFonts w:eastAsiaTheme="majorEastAsia"/>
                <w:noProof/>
              </w:rPr>
              <w:t>7.</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Afwegingskader</w:t>
            </w:r>
            <w:r w:rsidR="009077E7">
              <w:rPr>
                <w:noProof/>
                <w:webHidden/>
              </w:rPr>
              <w:tab/>
            </w:r>
            <w:r w:rsidR="009077E7">
              <w:rPr>
                <w:noProof/>
                <w:webHidden/>
              </w:rPr>
              <w:fldChar w:fldCharType="begin"/>
            </w:r>
            <w:r w:rsidR="009077E7">
              <w:rPr>
                <w:noProof/>
                <w:webHidden/>
              </w:rPr>
              <w:instrText xml:space="preserve"> PAGEREF _Toc456876535 \h </w:instrText>
            </w:r>
            <w:r w:rsidR="009077E7">
              <w:rPr>
                <w:noProof/>
                <w:webHidden/>
              </w:rPr>
            </w:r>
            <w:r w:rsidR="009077E7">
              <w:rPr>
                <w:noProof/>
                <w:webHidden/>
              </w:rPr>
              <w:fldChar w:fldCharType="separate"/>
            </w:r>
            <w:r w:rsidR="009077E7">
              <w:rPr>
                <w:noProof/>
                <w:webHidden/>
              </w:rPr>
              <w:t>8</w:t>
            </w:r>
            <w:r w:rsidR="009077E7">
              <w:rPr>
                <w:noProof/>
                <w:webHidden/>
              </w:rPr>
              <w:fldChar w:fldCharType="end"/>
            </w:r>
          </w:hyperlink>
        </w:p>
        <w:p w14:paraId="3BB15368"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6" w:history="1">
            <w:r w:rsidR="009077E7" w:rsidRPr="0022514E">
              <w:rPr>
                <w:rStyle w:val="Hyperlink"/>
                <w:rFonts w:eastAsiaTheme="majorEastAsia"/>
                <w:noProof/>
              </w:rPr>
              <w:t>8.</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Financiering</w:t>
            </w:r>
            <w:r w:rsidR="009077E7">
              <w:rPr>
                <w:noProof/>
                <w:webHidden/>
              </w:rPr>
              <w:tab/>
            </w:r>
            <w:r w:rsidR="009077E7">
              <w:rPr>
                <w:noProof/>
                <w:webHidden/>
              </w:rPr>
              <w:fldChar w:fldCharType="begin"/>
            </w:r>
            <w:r w:rsidR="009077E7">
              <w:rPr>
                <w:noProof/>
                <w:webHidden/>
              </w:rPr>
              <w:instrText xml:space="preserve"> PAGEREF _Toc456876536 \h </w:instrText>
            </w:r>
            <w:r w:rsidR="009077E7">
              <w:rPr>
                <w:noProof/>
                <w:webHidden/>
              </w:rPr>
            </w:r>
            <w:r w:rsidR="009077E7">
              <w:rPr>
                <w:noProof/>
                <w:webHidden/>
              </w:rPr>
              <w:fldChar w:fldCharType="separate"/>
            </w:r>
            <w:r w:rsidR="009077E7">
              <w:rPr>
                <w:noProof/>
                <w:webHidden/>
              </w:rPr>
              <w:t>9</w:t>
            </w:r>
            <w:r w:rsidR="009077E7">
              <w:rPr>
                <w:noProof/>
                <w:webHidden/>
              </w:rPr>
              <w:fldChar w:fldCharType="end"/>
            </w:r>
          </w:hyperlink>
        </w:p>
        <w:p w14:paraId="1CD97DAC" w14:textId="77777777" w:rsidR="009077E7" w:rsidRDefault="00DE2D04">
          <w:pPr>
            <w:pStyle w:val="Inhopg1"/>
            <w:tabs>
              <w:tab w:val="left" w:pos="440"/>
              <w:tab w:val="right" w:leader="dot" w:pos="9062"/>
            </w:tabs>
            <w:rPr>
              <w:rFonts w:asciiTheme="minorHAnsi" w:eastAsiaTheme="minorEastAsia" w:hAnsiTheme="minorHAnsi" w:cstheme="minorBidi"/>
              <w:noProof/>
              <w:sz w:val="22"/>
              <w:szCs w:val="22"/>
            </w:rPr>
          </w:pPr>
          <w:hyperlink w:anchor="_Toc456876537" w:history="1">
            <w:r w:rsidR="009077E7" w:rsidRPr="0022514E">
              <w:rPr>
                <w:rStyle w:val="Hyperlink"/>
                <w:rFonts w:eastAsiaTheme="majorEastAsia"/>
                <w:noProof/>
              </w:rPr>
              <w:t>9.</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Vermogensontwikkeling</w:t>
            </w:r>
            <w:r w:rsidR="009077E7">
              <w:rPr>
                <w:noProof/>
                <w:webHidden/>
              </w:rPr>
              <w:tab/>
            </w:r>
            <w:r w:rsidR="009077E7">
              <w:rPr>
                <w:noProof/>
                <w:webHidden/>
              </w:rPr>
              <w:fldChar w:fldCharType="begin"/>
            </w:r>
            <w:r w:rsidR="009077E7">
              <w:rPr>
                <w:noProof/>
                <w:webHidden/>
              </w:rPr>
              <w:instrText xml:space="preserve"> PAGEREF _Toc456876537 \h </w:instrText>
            </w:r>
            <w:r w:rsidR="009077E7">
              <w:rPr>
                <w:noProof/>
                <w:webHidden/>
              </w:rPr>
            </w:r>
            <w:r w:rsidR="009077E7">
              <w:rPr>
                <w:noProof/>
                <w:webHidden/>
              </w:rPr>
              <w:fldChar w:fldCharType="separate"/>
            </w:r>
            <w:r w:rsidR="009077E7">
              <w:rPr>
                <w:noProof/>
                <w:webHidden/>
              </w:rPr>
              <w:t>11</w:t>
            </w:r>
            <w:r w:rsidR="009077E7">
              <w:rPr>
                <w:noProof/>
                <w:webHidden/>
              </w:rPr>
              <w:fldChar w:fldCharType="end"/>
            </w:r>
          </w:hyperlink>
        </w:p>
        <w:p w14:paraId="5EB6EE7F" w14:textId="77777777" w:rsidR="009077E7" w:rsidRDefault="00DE2D04">
          <w:pPr>
            <w:pStyle w:val="Inhopg1"/>
            <w:tabs>
              <w:tab w:val="left" w:pos="660"/>
              <w:tab w:val="right" w:leader="dot" w:pos="9062"/>
            </w:tabs>
            <w:rPr>
              <w:rFonts w:asciiTheme="minorHAnsi" w:eastAsiaTheme="minorEastAsia" w:hAnsiTheme="minorHAnsi" w:cstheme="minorBidi"/>
              <w:noProof/>
              <w:sz w:val="22"/>
              <w:szCs w:val="22"/>
            </w:rPr>
          </w:pPr>
          <w:hyperlink w:anchor="_Toc456876538" w:history="1">
            <w:r w:rsidR="009077E7" w:rsidRPr="0022514E">
              <w:rPr>
                <w:rStyle w:val="Hyperlink"/>
                <w:rFonts w:eastAsiaTheme="majorEastAsia"/>
                <w:noProof/>
              </w:rPr>
              <w:t>10.</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Governance-aspecten</w:t>
            </w:r>
            <w:r w:rsidR="009077E7">
              <w:rPr>
                <w:noProof/>
                <w:webHidden/>
              </w:rPr>
              <w:tab/>
            </w:r>
            <w:r w:rsidR="009077E7">
              <w:rPr>
                <w:noProof/>
                <w:webHidden/>
              </w:rPr>
              <w:fldChar w:fldCharType="begin"/>
            </w:r>
            <w:r w:rsidR="009077E7">
              <w:rPr>
                <w:noProof/>
                <w:webHidden/>
              </w:rPr>
              <w:instrText xml:space="preserve"> PAGEREF _Toc456876538 \h </w:instrText>
            </w:r>
            <w:r w:rsidR="009077E7">
              <w:rPr>
                <w:noProof/>
                <w:webHidden/>
              </w:rPr>
            </w:r>
            <w:r w:rsidR="009077E7">
              <w:rPr>
                <w:noProof/>
                <w:webHidden/>
              </w:rPr>
              <w:fldChar w:fldCharType="separate"/>
            </w:r>
            <w:r w:rsidR="009077E7">
              <w:rPr>
                <w:noProof/>
                <w:webHidden/>
              </w:rPr>
              <w:t>11</w:t>
            </w:r>
            <w:r w:rsidR="009077E7">
              <w:rPr>
                <w:noProof/>
                <w:webHidden/>
              </w:rPr>
              <w:fldChar w:fldCharType="end"/>
            </w:r>
          </w:hyperlink>
        </w:p>
        <w:p w14:paraId="2AE87520" w14:textId="77777777" w:rsidR="009077E7" w:rsidRDefault="00DE2D04">
          <w:pPr>
            <w:pStyle w:val="Inhopg1"/>
            <w:tabs>
              <w:tab w:val="left" w:pos="660"/>
              <w:tab w:val="right" w:leader="dot" w:pos="9062"/>
            </w:tabs>
            <w:rPr>
              <w:rFonts w:asciiTheme="minorHAnsi" w:eastAsiaTheme="minorEastAsia" w:hAnsiTheme="minorHAnsi" w:cstheme="minorBidi"/>
              <w:noProof/>
              <w:sz w:val="22"/>
              <w:szCs w:val="22"/>
            </w:rPr>
          </w:pPr>
          <w:hyperlink w:anchor="_Toc456876539" w:history="1">
            <w:r w:rsidR="009077E7" w:rsidRPr="0022514E">
              <w:rPr>
                <w:rStyle w:val="Hyperlink"/>
                <w:rFonts w:eastAsiaTheme="majorEastAsia"/>
                <w:noProof/>
              </w:rPr>
              <w:t>11.</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Informatievoorziening</w:t>
            </w:r>
            <w:r w:rsidR="009077E7">
              <w:rPr>
                <w:noProof/>
                <w:webHidden/>
              </w:rPr>
              <w:tab/>
            </w:r>
            <w:r w:rsidR="009077E7">
              <w:rPr>
                <w:noProof/>
                <w:webHidden/>
              </w:rPr>
              <w:fldChar w:fldCharType="begin"/>
            </w:r>
            <w:r w:rsidR="009077E7">
              <w:rPr>
                <w:noProof/>
                <w:webHidden/>
              </w:rPr>
              <w:instrText xml:space="preserve"> PAGEREF _Toc456876539 \h </w:instrText>
            </w:r>
            <w:r w:rsidR="009077E7">
              <w:rPr>
                <w:noProof/>
                <w:webHidden/>
              </w:rPr>
            </w:r>
            <w:r w:rsidR="009077E7">
              <w:rPr>
                <w:noProof/>
                <w:webHidden/>
              </w:rPr>
              <w:fldChar w:fldCharType="separate"/>
            </w:r>
            <w:r w:rsidR="009077E7">
              <w:rPr>
                <w:noProof/>
                <w:webHidden/>
              </w:rPr>
              <w:t>13</w:t>
            </w:r>
            <w:r w:rsidR="009077E7">
              <w:rPr>
                <w:noProof/>
                <w:webHidden/>
              </w:rPr>
              <w:fldChar w:fldCharType="end"/>
            </w:r>
          </w:hyperlink>
        </w:p>
        <w:p w14:paraId="32E2112F" w14:textId="77777777" w:rsidR="009077E7" w:rsidRDefault="00DE2D04">
          <w:pPr>
            <w:pStyle w:val="Inhopg1"/>
            <w:tabs>
              <w:tab w:val="left" w:pos="660"/>
              <w:tab w:val="right" w:leader="dot" w:pos="9062"/>
            </w:tabs>
            <w:rPr>
              <w:rFonts w:asciiTheme="minorHAnsi" w:eastAsiaTheme="minorEastAsia" w:hAnsiTheme="minorHAnsi" w:cstheme="minorBidi"/>
              <w:noProof/>
              <w:sz w:val="22"/>
              <w:szCs w:val="22"/>
            </w:rPr>
          </w:pPr>
          <w:hyperlink w:anchor="_Toc456876540" w:history="1">
            <w:r w:rsidR="009077E7" w:rsidRPr="0022514E">
              <w:rPr>
                <w:rStyle w:val="Hyperlink"/>
                <w:rFonts w:eastAsiaTheme="majorEastAsia"/>
                <w:noProof/>
              </w:rPr>
              <w:t>12.</w:t>
            </w:r>
            <w:r w:rsidR="009077E7">
              <w:rPr>
                <w:rFonts w:asciiTheme="minorHAnsi" w:eastAsiaTheme="minorEastAsia" w:hAnsiTheme="minorHAnsi" w:cstheme="minorBidi"/>
                <w:noProof/>
                <w:sz w:val="22"/>
                <w:szCs w:val="22"/>
              </w:rPr>
              <w:tab/>
            </w:r>
            <w:r w:rsidR="009077E7" w:rsidRPr="0022514E">
              <w:rPr>
                <w:rStyle w:val="Hyperlink"/>
                <w:rFonts w:eastAsiaTheme="majorEastAsia"/>
                <w:noProof/>
              </w:rPr>
              <w:t>Slotbepaling</w:t>
            </w:r>
            <w:r w:rsidR="009077E7">
              <w:rPr>
                <w:noProof/>
                <w:webHidden/>
              </w:rPr>
              <w:tab/>
            </w:r>
            <w:r w:rsidR="009077E7">
              <w:rPr>
                <w:noProof/>
                <w:webHidden/>
              </w:rPr>
              <w:fldChar w:fldCharType="begin"/>
            </w:r>
            <w:r w:rsidR="009077E7">
              <w:rPr>
                <w:noProof/>
                <w:webHidden/>
              </w:rPr>
              <w:instrText xml:space="preserve"> PAGEREF _Toc456876540 \h </w:instrText>
            </w:r>
            <w:r w:rsidR="009077E7">
              <w:rPr>
                <w:noProof/>
                <w:webHidden/>
              </w:rPr>
            </w:r>
            <w:r w:rsidR="009077E7">
              <w:rPr>
                <w:noProof/>
                <w:webHidden/>
              </w:rPr>
              <w:fldChar w:fldCharType="separate"/>
            </w:r>
            <w:r w:rsidR="009077E7">
              <w:rPr>
                <w:noProof/>
                <w:webHidden/>
              </w:rPr>
              <w:t>14</w:t>
            </w:r>
            <w:r w:rsidR="009077E7">
              <w:rPr>
                <w:noProof/>
                <w:webHidden/>
              </w:rPr>
              <w:fldChar w:fldCharType="end"/>
            </w:r>
          </w:hyperlink>
        </w:p>
        <w:p w14:paraId="2A159259" w14:textId="77777777" w:rsidR="00C679E2" w:rsidRDefault="00C679E2">
          <w:r>
            <w:rPr>
              <w:b/>
              <w:bCs/>
            </w:rPr>
            <w:fldChar w:fldCharType="end"/>
          </w:r>
        </w:p>
      </w:sdtContent>
    </w:sdt>
    <w:p w14:paraId="189C1D67" w14:textId="77777777" w:rsidR="00BB16C0" w:rsidRPr="00C679E2" w:rsidRDefault="00BB16C0" w:rsidP="00C679E2">
      <w:pPr>
        <w:spacing w:line="280" w:lineRule="exact"/>
        <w:rPr>
          <w:rFonts w:asciiTheme="minorHAnsi" w:hAnsiTheme="minorHAnsi" w:cs="Arial"/>
          <w:sz w:val="18"/>
          <w:szCs w:val="18"/>
        </w:rPr>
      </w:pPr>
    </w:p>
    <w:p w14:paraId="3820AD51" w14:textId="77777777" w:rsidR="00C67D09" w:rsidRPr="00C679E2" w:rsidRDefault="00C67D09" w:rsidP="00D0135B">
      <w:pPr>
        <w:spacing w:line="280" w:lineRule="exact"/>
        <w:rPr>
          <w:rFonts w:asciiTheme="minorHAnsi" w:hAnsiTheme="minorHAnsi" w:cs="Arial"/>
          <w:sz w:val="18"/>
          <w:szCs w:val="18"/>
        </w:rPr>
      </w:pPr>
    </w:p>
    <w:p w14:paraId="58A5DF68" w14:textId="77777777" w:rsidR="00D10150" w:rsidRPr="00C679E2" w:rsidRDefault="00C67D09" w:rsidP="00C679E2">
      <w:pPr>
        <w:pStyle w:val="Kop1"/>
        <w:spacing w:before="0"/>
        <w:ind w:left="567" w:hanging="567"/>
        <w:rPr>
          <w:sz w:val="18"/>
          <w:szCs w:val="18"/>
        </w:rPr>
      </w:pPr>
      <w:r w:rsidRPr="00C679E2">
        <w:br w:type="page"/>
      </w:r>
      <w:bookmarkStart w:id="1" w:name="_Toc456876529"/>
      <w:r w:rsidR="00D10150" w:rsidRPr="00C679E2">
        <w:rPr>
          <w:sz w:val="18"/>
          <w:szCs w:val="18"/>
        </w:rPr>
        <w:lastRenderedPageBreak/>
        <w:t>1.</w:t>
      </w:r>
      <w:r w:rsidR="00D10150" w:rsidRPr="00C679E2">
        <w:rPr>
          <w:sz w:val="18"/>
          <w:szCs w:val="18"/>
        </w:rPr>
        <w:tab/>
        <w:t>Inleiding</w:t>
      </w:r>
      <w:bookmarkEnd w:id="1"/>
    </w:p>
    <w:p w14:paraId="6E787098" w14:textId="77777777" w:rsidR="006E3D71" w:rsidRPr="00CE290D" w:rsidRDefault="00490D01" w:rsidP="00CE290D">
      <w:pPr>
        <w:spacing w:line="276" w:lineRule="auto"/>
        <w:rPr>
          <w:rFonts w:asciiTheme="minorHAnsi" w:hAnsiTheme="minorHAnsi" w:cs="Arial"/>
          <w:sz w:val="18"/>
          <w:szCs w:val="18"/>
        </w:rPr>
      </w:pPr>
      <w:r w:rsidRPr="00CE290D">
        <w:rPr>
          <w:rFonts w:asciiTheme="minorHAnsi" w:hAnsiTheme="minorHAnsi" w:cs="Arial"/>
          <w:sz w:val="18"/>
          <w:szCs w:val="18"/>
        </w:rPr>
        <w:t>Het onroerend goed (</w:t>
      </w:r>
      <w:r w:rsidR="005F26F9" w:rsidRPr="00CE290D">
        <w:rPr>
          <w:rFonts w:asciiTheme="minorHAnsi" w:hAnsiTheme="minorHAnsi" w:cs="Arial"/>
          <w:sz w:val="18"/>
          <w:szCs w:val="18"/>
        </w:rPr>
        <w:t>modelp</w:t>
      </w:r>
      <w:r w:rsidRPr="00CE290D">
        <w:rPr>
          <w:rFonts w:asciiTheme="minorHAnsi" w:hAnsiTheme="minorHAnsi" w:cs="Arial"/>
          <w:sz w:val="18"/>
          <w:szCs w:val="18"/>
        </w:rPr>
        <w:t>ost</w:t>
      </w:r>
      <w:r w:rsidR="00246CF7" w:rsidRPr="00CE290D">
        <w:rPr>
          <w:rFonts w:asciiTheme="minorHAnsi" w:hAnsiTheme="minorHAnsi" w:cs="Arial"/>
          <w:sz w:val="18"/>
          <w:szCs w:val="18"/>
        </w:rPr>
        <w:t>en</w:t>
      </w:r>
      <w:r w:rsidRPr="00CE290D">
        <w:rPr>
          <w:rFonts w:asciiTheme="minorHAnsi" w:hAnsiTheme="minorHAnsi" w:cs="Arial"/>
          <w:sz w:val="18"/>
          <w:szCs w:val="18"/>
        </w:rPr>
        <w:t xml:space="preserve"> </w:t>
      </w:r>
      <w:r w:rsidR="005F26F9" w:rsidRPr="00CE290D">
        <w:rPr>
          <w:rFonts w:asciiTheme="minorHAnsi" w:hAnsiTheme="minorHAnsi" w:cs="Arial"/>
          <w:sz w:val="18"/>
          <w:szCs w:val="18"/>
        </w:rPr>
        <w:t>Sociaal vastgoed in explo</w:t>
      </w:r>
      <w:r w:rsidR="006E3D71" w:rsidRPr="00CE290D">
        <w:rPr>
          <w:rFonts w:asciiTheme="minorHAnsi" w:hAnsiTheme="minorHAnsi" w:cs="Arial"/>
          <w:sz w:val="18"/>
          <w:szCs w:val="18"/>
        </w:rPr>
        <w:t>i</w:t>
      </w:r>
      <w:r w:rsidR="005F26F9" w:rsidRPr="00CE290D">
        <w:rPr>
          <w:rFonts w:asciiTheme="minorHAnsi" w:hAnsiTheme="minorHAnsi" w:cs="Arial"/>
          <w:sz w:val="18"/>
          <w:szCs w:val="18"/>
        </w:rPr>
        <w:t>tatie, Co</w:t>
      </w:r>
      <w:r w:rsidRPr="00CE290D">
        <w:rPr>
          <w:rFonts w:asciiTheme="minorHAnsi" w:hAnsiTheme="minorHAnsi" w:cs="Arial"/>
          <w:sz w:val="18"/>
          <w:szCs w:val="18"/>
        </w:rPr>
        <w:t>m</w:t>
      </w:r>
      <w:r w:rsidR="005F26F9" w:rsidRPr="00CE290D">
        <w:rPr>
          <w:rFonts w:asciiTheme="minorHAnsi" w:hAnsiTheme="minorHAnsi" w:cs="Arial"/>
          <w:sz w:val="18"/>
          <w:szCs w:val="18"/>
        </w:rPr>
        <w:t>mercieel vastgoed in exploitatie en Sociaal vastgoed in exploitatie gekwalificeerd als vastgoedbelegging</w:t>
      </w:r>
      <w:r w:rsidRPr="00CE290D">
        <w:rPr>
          <w:rFonts w:asciiTheme="minorHAnsi" w:hAnsiTheme="minorHAnsi" w:cs="Arial"/>
          <w:sz w:val="18"/>
          <w:szCs w:val="18"/>
        </w:rPr>
        <w:t>) vormt veruit de belangrijkst</w:t>
      </w:r>
      <w:r w:rsidR="009803EB" w:rsidRPr="00CE290D">
        <w:rPr>
          <w:rFonts w:asciiTheme="minorHAnsi" w:hAnsiTheme="minorHAnsi" w:cs="Arial"/>
          <w:sz w:val="18"/>
          <w:szCs w:val="18"/>
        </w:rPr>
        <w:t xml:space="preserve">e post </w:t>
      </w:r>
      <w:r w:rsidR="00287222" w:rsidRPr="00CE290D">
        <w:rPr>
          <w:rFonts w:asciiTheme="minorHAnsi" w:hAnsiTheme="minorHAnsi" w:cs="Arial"/>
          <w:sz w:val="18"/>
          <w:szCs w:val="18"/>
        </w:rPr>
        <w:t>in</w:t>
      </w:r>
      <w:r w:rsidR="00287222" w:rsidRPr="00CE290D">
        <w:rPr>
          <w:rFonts w:asciiTheme="minorHAnsi" w:hAnsiTheme="minorHAnsi" w:cs="Arial"/>
          <w:color w:val="00B050"/>
          <w:sz w:val="18"/>
          <w:szCs w:val="18"/>
        </w:rPr>
        <w:t xml:space="preserve"> </w:t>
      </w:r>
      <w:r w:rsidR="009803EB" w:rsidRPr="00CE290D">
        <w:rPr>
          <w:rFonts w:asciiTheme="minorHAnsi" w:hAnsiTheme="minorHAnsi" w:cs="Arial"/>
          <w:sz w:val="18"/>
          <w:szCs w:val="18"/>
        </w:rPr>
        <w:t>de balans</w:t>
      </w:r>
      <w:r w:rsidRPr="00CE290D">
        <w:rPr>
          <w:rFonts w:asciiTheme="minorHAnsi" w:hAnsiTheme="minorHAnsi" w:cs="Arial"/>
          <w:sz w:val="18"/>
          <w:szCs w:val="18"/>
        </w:rPr>
        <w:t>. Daarna</w:t>
      </w:r>
      <w:r w:rsidR="00246CF7" w:rsidRPr="00CE290D">
        <w:rPr>
          <w:rFonts w:asciiTheme="minorHAnsi" w:hAnsiTheme="minorHAnsi" w:cs="Arial"/>
          <w:sz w:val="18"/>
          <w:szCs w:val="18"/>
        </w:rPr>
        <w:t>ast is</w:t>
      </w:r>
      <w:r w:rsidRPr="00CE290D">
        <w:rPr>
          <w:rFonts w:asciiTheme="minorHAnsi" w:hAnsiTheme="minorHAnsi" w:cs="Arial"/>
          <w:sz w:val="18"/>
          <w:szCs w:val="18"/>
        </w:rPr>
        <w:t xml:space="preserve"> de financiering met vreemd vermogen (post </w:t>
      </w:r>
      <w:r w:rsidR="006E3D71" w:rsidRPr="00CE290D">
        <w:rPr>
          <w:rFonts w:asciiTheme="minorHAnsi" w:hAnsiTheme="minorHAnsi" w:cs="Arial"/>
          <w:sz w:val="18"/>
          <w:szCs w:val="18"/>
        </w:rPr>
        <w:t>Langlopende schulden</w:t>
      </w:r>
      <w:r w:rsidRPr="00CE290D">
        <w:rPr>
          <w:rFonts w:asciiTheme="minorHAnsi" w:hAnsiTheme="minorHAnsi" w:cs="Arial"/>
          <w:sz w:val="18"/>
          <w:szCs w:val="18"/>
        </w:rPr>
        <w:t>)</w:t>
      </w:r>
      <w:r w:rsidR="00246CF7" w:rsidRPr="00CE290D">
        <w:rPr>
          <w:rFonts w:asciiTheme="minorHAnsi" w:hAnsiTheme="minorHAnsi" w:cs="Arial"/>
          <w:sz w:val="18"/>
          <w:szCs w:val="18"/>
        </w:rPr>
        <w:t xml:space="preserve"> een belangrijke post</w:t>
      </w:r>
      <w:r w:rsidRPr="00CE290D">
        <w:rPr>
          <w:rFonts w:asciiTheme="minorHAnsi" w:hAnsiTheme="minorHAnsi" w:cs="Arial"/>
          <w:sz w:val="18"/>
          <w:szCs w:val="18"/>
        </w:rPr>
        <w:t xml:space="preserve">. De kwaliteit van het onroerend goed beïnvloedt in belangrijke mate de mogelijkheid om vreemd vermogen ter financiering te kunnen </w:t>
      </w:r>
      <w:r w:rsidR="00D0135B" w:rsidRPr="00CE290D">
        <w:rPr>
          <w:rFonts w:asciiTheme="minorHAnsi" w:hAnsiTheme="minorHAnsi" w:cs="Arial"/>
          <w:sz w:val="18"/>
          <w:szCs w:val="18"/>
        </w:rPr>
        <w:t>aan</w:t>
      </w:r>
      <w:r w:rsidRPr="00CE290D">
        <w:rPr>
          <w:rFonts w:asciiTheme="minorHAnsi" w:hAnsiTheme="minorHAnsi" w:cs="Arial"/>
          <w:sz w:val="18"/>
          <w:szCs w:val="18"/>
        </w:rPr>
        <w:t>trekken. Daarom dienen beide posten ook in samenhang te worden beschouwd.</w:t>
      </w:r>
      <w:r w:rsidR="000A0B8D" w:rsidRPr="00CE290D">
        <w:rPr>
          <w:rFonts w:asciiTheme="minorHAnsi" w:hAnsiTheme="minorHAnsi" w:cs="Arial"/>
          <w:sz w:val="18"/>
          <w:szCs w:val="18"/>
        </w:rPr>
        <w:t xml:space="preserve"> </w:t>
      </w:r>
    </w:p>
    <w:p w14:paraId="1D8472EE" w14:textId="77777777" w:rsidR="006E3D71" w:rsidRPr="00CE290D" w:rsidRDefault="006E3D71" w:rsidP="00CE290D">
      <w:pPr>
        <w:spacing w:line="276" w:lineRule="auto"/>
        <w:rPr>
          <w:rFonts w:asciiTheme="minorHAnsi" w:hAnsiTheme="minorHAnsi" w:cs="Arial"/>
          <w:sz w:val="18"/>
          <w:szCs w:val="18"/>
        </w:rPr>
      </w:pPr>
    </w:p>
    <w:p w14:paraId="40084BD6" w14:textId="77777777" w:rsidR="00F814A5" w:rsidRPr="00CE290D" w:rsidRDefault="00F814A5" w:rsidP="00CE290D">
      <w:pPr>
        <w:spacing w:line="276" w:lineRule="auto"/>
        <w:rPr>
          <w:rFonts w:asciiTheme="minorHAnsi" w:hAnsiTheme="minorHAnsi" w:cs="Arial"/>
          <w:sz w:val="18"/>
          <w:szCs w:val="18"/>
        </w:rPr>
      </w:pPr>
    </w:p>
    <w:p w14:paraId="195234C6" w14:textId="77777777" w:rsidR="009A0A9D" w:rsidRPr="00CE290D" w:rsidRDefault="00F814A5" w:rsidP="00CE290D">
      <w:pPr>
        <w:spacing w:line="276" w:lineRule="auto"/>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64384" behindDoc="0" locked="0" layoutInCell="1" allowOverlap="1" wp14:anchorId="11B5BE29" wp14:editId="6BC5FDD0">
                <wp:simplePos x="0" y="0"/>
                <wp:positionH relativeFrom="margin">
                  <wp:align>left</wp:align>
                </wp:positionH>
                <wp:positionV relativeFrom="paragraph">
                  <wp:posOffset>14081</wp:posOffset>
                </wp:positionV>
                <wp:extent cx="5486400" cy="429371"/>
                <wp:effectExtent l="0" t="0" r="19050" b="27940"/>
                <wp:wrapNone/>
                <wp:docPr id="2" name="Tekstvak 2"/>
                <wp:cNvGraphicFramePr/>
                <a:graphic xmlns:a="http://schemas.openxmlformats.org/drawingml/2006/main">
                  <a:graphicData uri="http://schemas.microsoft.com/office/word/2010/wordprocessingShape">
                    <wps:wsp>
                      <wps:cNvSpPr txBox="1"/>
                      <wps:spPr>
                        <a:xfrm>
                          <a:off x="0" y="0"/>
                          <a:ext cx="5486400" cy="429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A0D43" w14:textId="77777777" w:rsidR="0042057E" w:rsidRPr="00CE290D" w:rsidRDefault="0042057E" w:rsidP="00F814A5">
                            <w:pPr>
                              <w:spacing w:line="276" w:lineRule="auto"/>
                              <w:rPr>
                                <w:rFonts w:asciiTheme="minorHAnsi" w:hAnsiTheme="minorHAnsi" w:cs="Arial"/>
                                <w:sz w:val="18"/>
                                <w:szCs w:val="18"/>
                              </w:rPr>
                            </w:pPr>
                            <w:r w:rsidRPr="00CE290D">
                              <w:rPr>
                                <w:rFonts w:asciiTheme="minorHAnsi" w:hAnsiTheme="minorHAnsi" w:cs="Arial"/>
                                <w:i/>
                                <w:sz w:val="18"/>
                                <w:szCs w:val="18"/>
                              </w:rPr>
                              <w:t>Cursief gedrukte tekst duidt op een keuze van de betreffende corporatie.</w:t>
                            </w:r>
                            <w:r w:rsidRPr="00CE290D">
                              <w:rPr>
                                <w:rFonts w:asciiTheme="minorHAnsi" w:hAnsiTheme="minorHAnsi" w:cs="Arial"/>
                                <w:sz w:val="18"/>
                                <w:szCs w:val="18"/>
                              </w:rPr>
                              <w:t xml:space="preserve"> Waar een corporatie enkel sociaal vastgoed exploiteert kunnen tekstgedeelten met het hoofd ‘Niet DAEB-bezit’ worden weggelaten.</w:t>
                            </w:r>
                          </w:p>
                          <w:p w14:paraId="2B3B959D" w14:textId="77777777" w:rsidR="0042057E" w:rsidRDefault="00420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B5BE29" id="Tekstvak 2" o:spid="_x0000_s1027" type="#_x0000_t202" style="position:absolute;margin-left:0;margin-top:1.1pt;width:6in;height:33.8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" fillcolor="white [3201]" strokeweight=".5pt">
                <v:textbox>
                  <w:txbxContent>
                    <w:p w14:paraId="3FDA0D43" w14:textId="77777777" w:rsidR="0042057E" w:rsidRPr="00CE290D" w:rsidRDefault="0042057E" w:rsidP="00F814A5">
                      <w:pPr>
                        <w:spacing w:line="276" w:lineRule="auto"/>
                        <w:rPr>
                          <w:rFonts w:asciiTheme="minorHAnsi" w:hAnsiTheme="minorHAnsi" w:cs="Arial"/>
                          <w:sz w:val="18"/>
                          <w:szCs w:val="18"/>
                        </w:rPr>
                      </w:pPr>
                      <w:r w:rsidRPr="00CE290D">
                        <w:rPr>
                          <w:rFonts w:asciiTheme="minorHAnsi" w:hAnsiTheme="minorHAnsi" w:cs="Arial"/>
                          <w:i/>
                          <w:sz w:val="18"/>
                          <w:szCs w:val="18"/>
                        </w:rPr>
                        <w:t>Cursief gedrukte tekst duidt op een keuze van de betreffende corporatie.</w:t>
                      </w:r>
                      <w:r w:rsidRPr="00CE290D">
                        <w:rPr>
                          <w:rFonts w:asciiTheme="minorHAnsi" w:hAnsiTheme="minorHAnsi" w:cs="Arial"/>
                          <w:sz w:val="18"/>
                          <w:szCs w:val="18"/>
                        </w:rPr>
                        <w:t xml:space="preserve"> Waar een corporatie enkel sociaal vastgoed exploiteert kunnen tekstgedeelten met het hoofd ‘Niet DAEB-bezit’ worden weggelaten.</w:t>
                      </w:r>
                    </w:p>
                    <w:p w14:paraId="2B3B959D" w14:textId="77777777" w:rsidR="0042057E" w:rsidRDefault="0042057E"/>
                  </w:txbxContent>
                </v:textbox>
                <w10:wrap anchorx="margin"/>
              </v:shape>
            </w:pict>
          </mc:Fallback>
        </mc:AlternateContent>
      </w:r>
    </w:p>
    <w:p w14:paraId="01BF5637" w14:textId="77777777" w:rsidR="00C679E2" w:rsidRPr="00CE290D" w:rsidRDefault="00C679E2" w:rsidP="00CE290D">
      <w:pPr>
        <w:spacing w:line="276" w:lineRule="auto"/>
        <w:rPr>
          <w:rFonts w:asciiTheme="minorHAnsi" w:hAnsiTheme="minorHAnsi" w:cs="Arial"/>
          <w:sz w:val="18"/>
          <w:szCs w:val="18"/>
        </w:rPr>
      </w:pPr>
    </w:p>
    <w:p w14:paraId="245B3DFF" w14:textId="77777777" w:rsidR="00C679E2" w:rsidRPr="00CE290D" w:rsidRDefault="00C679E2" w:rsidP="00CE290D">
      <w:pPr>
        <w:spacing w:line="276" w:lineRule="auto"/>
        <w:rPr>
          <w:rFonts w:asciiTheme="minorHAnsi" w:hAnsiTheme="minorHAnsi" w:cs="Arial"/>
          <w:i/>
          <w:sz w:val="18"/>
          <w:szCs w:val="18"/>
        </w:rPr>
      </w:pPr>
    </w:p>
    <w:p w14:paraId="5B661416" w14:textId="77777777" w:rsidR="00CA3FA0" w:rsidRDefault="00CA3FA0" w:rsidP="00CE290D">
      <w:pPr>
        <w:spacing w:line="276" w:lineRule="auto"/>
        <w:rPr>
          <w:rFonts w:asciiTheme="minorHAnsi" w:hAnsiTheme="minorHAnsi" w:cs="Arial"/>
          <w:sz w:val="18"/>
          <w:szCs w:val="18"/>
        </w:rPr>
      </w:pPr>
    </w:p>
    <w:p w14:paraId="127DC56C" w14:textId="77777777" w:rsidR="009077E7" w:rsidRDefault="009077E7" w:rsidP="00CE290D">
      <w:pPr>
        <w:spacing w:line="276" w:lineRule="auto"/>
        <w:rPr>
          <w:rFonts w:asciiTheme="minorHAnsi" w:hAnsiTheme="minorHAnsi" w:cs="Arial"/>
          <w:sz w:val="18"/>
          <w:szCs w:val="18"/>
        </w:rPr>
      </w:pPr>
    </w:p>
    <w:p w14:paraId="3EE98CD9" w14:textId="20CD45D6" w:rsidR="00561879" w:rsidRPr="009077E7" w:rsidRDefault="00561879" w:rsidP="009077E7">
      <w:pPr>
        <w:pStyle w:val="Kop1"/>
        <w:spacing w:before="0"/>
        <w:ind w:left="567" w:hanging="567"/>
        <w:rPr>
          <w:sz w:val="18"/>
          <w:szCs w:val="18"/>
        </w:rPr>
      </w:pPr>
      <w:bookmarkStart w:id="2" w:name="_Toc456876530"/>
      <w:r w:rsidRPr="009077E7">
        <w:rPr>
          <w:sz w:val="18"/>
          <w:szCs w:val="18"/>
        </w:rPr>
        <w:t>2.</w:t>
      </w:r>
      <w:r w:rsidRPr="009077E7">
        <w:rPr>
          <w:sz w:val="18"/>
          <w:szCs w:val="18"/>
        </w:rPr>
        <w:tab/>
        <w:t>Kaders</w:t>
      </w:r>
      <w:bookmarkEnd w:id="2"/>
    </w:p>
    <w:p w14:paraId="0DD843F8" w14:textId="77777777" w:rsidR="00561879" w:rsidRPr="00CE290D" w:rsidRDefault="00561879" w:rsidP="00561879">
      <w:pPr>
        <w:spacing w:line="276" w:lineRule="auto"/>
        <w:rPr>
          <w:rFonts w:asciiTheme="minorHAnsi" w:hAnsiTheme="minorHAnsi" w:cs="Arial"/>
          <w:sz w:val="18"/>
          <w:szCs w:val="18"/>
        </w:rPr>
      </w:pPr>
      <w:r w:rsidRPr="00CE290D">
        <w:rPr>
          <w:rFonts w:asciiTheme="minorHAnsi" w:hAnsiTheme="minorHAnsi" w:cs="Arial"/>
          <w:sz w:val="18"/>
          <w:szCs w:val="18"/>
        </w:rPr>
        <w:t>Op basis van de Woningwet en daarop volgende Besluiten en Regelingen dient de woningcorporatie te beschikken over een Reglement financieel beleid en beheer. Verbijzondering daarvan op het gebied van investeringen (afgezet tegen het volkshuisvestingsbeleid) krijgt inhoud in het investeringsstatuut. Voor financiering en vereisten op dat gebied (sturend en randvoorwaardelijk) van de investeringen wordt ook  verwezen naar het treasurystatuut.</w:t>
      </w:r>
    </w:p>
    <w:p w14:paraId="3CB43D69" w14:textId="77777777" w:rsidR="00561879" w:rsidRPr="00CE290D" w:rsidRDefault="00561879" w:rsidP="00561879">
      <w:pPr>
        <w:spacing w:line="276" w:lineRule="auto"/>
        <w:rPr>
          <w:rFonts w:asciiTheme="minorHAnsi" w:hAnsiTheme="minorHAnsi" w:cs="Arial"/>
          <w:sz w:val="18"/>
          <w:szCs w:val="18"/>
        </w:rPr>
      </w:pPr>
    </w:p>
    <w:p w14:paraId="69A4C773" w14:textId="77777777" w:rsidR="00561879" w:rsidRPr="00CE290D" w:rsidRDefault="00561879" w:rsidP="00561879">
      <w:pPr>
        <w:spacing w:line="276" w:lineRule="auto"/>
        <w:rPr>
          <w:rFonts w:asciiTheme="minorHAnsi" w:hAnsiTheme="minorHAnsi" w:cs="Arial"/>
          <w:sz w:val="18"/>
          <w:szCs w:val="18"/>
        </w:rPr>
      </w:pPr>
      <w:r w:rsidRPr="00CE290D">
        <w:rPr>
          <w:rFonts w:asciiTheme="minorHAnsi" w:hAnsiTheme="minorHAnsi" w:cs="Arial"/>
          <w:sz w:val="18"/>
          <w:szCs w:val="18"/>
        </w:rPr>
        <w:t>Het investeringsstatuut regelt waarin en onder welke condities XX (eigen of vreemd) vermogen vastlegt in kapitaalgoederen. Anders gezegd, onder welke condities is XX bereid huidige zekerheid (een bedrag op de bank of concrete toezegging van een externe financier) in te ruilen voor toekomstige onzekerheid (de exploitatie van het eenmaal gerealiseerde vastgoed moet voldoende middelen genereren om ook de kapitaallasten te kunnen dekken).</w:t>
      </w:r>
    </w:p>
    <w:p w14:paraId="71846C9A" w14:textId="77777777" w:rsidR="00561879" w:rsidRPr="00CE290D" w:rsidRDefault="00561879" w:rsidP="00561879">
      <w:pPr>
        <w:spacing w:line="276" w:lineRule="auto"/>
        <w:rPr>
          <w:rFonts w:asciiTheme="minorHAnsi" w:hAnsiTheme="minorHAnsi" w:cs="Arial"/>
          <w:sz w:val="18"/>
          <w:szCs w:val="18"/>
        </w:rPr>
      </w:pPr>
    </w:p>
    <w:p w14:paraId="00474A62" w14:textId="77777777" w:rsidR="00561879" w:rsidRDefault="00561879" w:rsidP="00561879">
      <w:pPr>
        <w:spacing w:line="276" w:lineRule="auto"/>
        <w:rPr>
          <w:rFonts w:asciiTheme="minorHAnsi" w:hAnsiTheme="minorHAnsi" w:cs="Arial"/>
          <w:sz w:val="18"/>
          <w:szCs w:val="18"/>
        </w:rPr>
      </w:pPr>
      <w:r w:rsidRPr="00CE290D">
        <w:rPr>
          <w:rFonts w:asciiTheme="minorHAnsi" w:hAnsiTheme="minorHAnsi" w:cs="Arial"/>
          <w:sz w:val="18"/>
          <w:szCs w:val="18"/>
        </w:rPr>
        <w:t>Sturing naar werkgebied, doelgroepen van beleid, categorieën vastgoed en financiële kaderstelling ligt vast in het strategisch voorraadbeleid</w:t>
      </w:r>
      <w:r>
        <w:rPr>
          <w:rFonts w:asciiTheme="minorHAnsi" w:hAnsiTheme="minorHAnsi" w:cs="Arial"/>
          <w:sz w:val="18"/>
          <w:szCs w:val="18"/>
        </w:rPr>
        <w:t xml:space="preserve"> </w:t>
      </w:r>
      <w:r w:rsidRPr="00CE290D">
        <w:rPr>
          <w:rFonts w:asciiTheme="minorHAnsi" w:hAnsiTheme="minorHAnsi" w:cs="Arial"/>
          <w:sz w:val="18"/>
          <w:szCs w:val="18"/>
        </w:rPr>
        <w:t xml:space="preserve">/ de portefeuillestrategie. </w:t>
      </w:r>
    </w:p>
    <w:p w14:paraId="12417B6E" w14:textId="77777777" w:rsidR="00561879" w:rsidRDefault="00561879" w:rsidP="00CE290D">
      <w:pPr>
        <w:spacing w:line="276" w:lineRule="auto"/>
        <w:rPr>
          <w:rFonts w:asciiTheme="minorHAnsi" w:hAnsiTheme="minorHAnsi" w:cs="Arial"/>
          <w:sz w:val="18"/>
          <w:szCs w:val="18"/>
        </w:rPr>
      </w:pPr>
    </w:p>
    <w:p w14:paraId="65BED084" w14:textId="77777777" w:rsidR="00F814A5" w:rsidRPr="00CE290D" w:rsidRDefault="00F814A5" w:rsidP="00CE290D">
      <w:pPr>
        <w:spacing w:line="276" w:lineRule="auto"/>
        <w:rPr>
          <w:rFonts w:asciiTheme="minorHAnsi" w:hAnsiTheme="minorHAnsi" w:cs="Arial"/>
          <w:sz w:val="18"/>
          <w:szCs w:val="18"/>
        </w:rPr>
      </w:pPr>
    </w:p>
    <w:p w14:paraId="6452524F" w14:textId="2F371744" w:rsidR="00D10150" w:rsidRPr="00CE290D" w:rsidRDefault="00561879" w:rsidP="00CE290D">
      <w:pPr>
        <w:pStyle w:val="Kop1"/>
        <w:spacing w:before="0" w:line="276" w:lineRule="auto"/>
        <w:ind w:left="567" w:hanging="567"/>
        <w:rPr>
          <w:rFonts w:asciiTheme="minorHAnsi" w:hAnsiTheme="minorHAnsi"/>
          <w:sz w:val="18"/>
          <w:szCs w:val="18"/>
        </w:rPr>
      </w:pPr>
      <w:bookmarkStart w:id="3" w:name="_Toc456876531"/>
      <w:r>
        <w:rPr>
          <w:rFonts w:asciiTheme="minorHAnsi" w:hAnsiTheme="minorHAnsi"/>
          <w:sz w:val="18"/>
          <w:szCs w:val="18"/>
        </w:rPr>
        <w:t>3</w:t>
      </w:r>
      <w:r w:rsidR="00D10150" w:rsidRPr="00CE290D">
        <w:rPr>
          <w:rFonts w:asciiTheme="minorHAnsi" w:hAnsiTheme="minorHAnsi"/>
          <w:sz w:val="18"/>
          <w:szCs w:val="18"/>
        </w:rPr>
        <w:t>.</w:t>
      </w:r>
      <w:r w:rsidR="00D10150" w:rsidRPr="00CE290D">
        <w:rPr>
          <w:rFonts w:asciiTheme="minorHAnsi" w:hAnsiTheme="minorHAnsi"/>
          <w:sz w:val="18"/>
          <w:szCs w:val="18"/>
        </w:rPr>
        <w:tab/>
      </w:r>
      <w:r w:rsidR="00C679E2" w:rsidRPr="00CE290D">
        <w:rPr>
          <w:rFonts w:asciiTheme="minorHAnsi" w:hAnsiTheme="minorHAnsi"/>
          <w:sz w:val="18"/>
          <w:szCs w:val="18"/>
        </w:rPr>
        <w:t>Regionaal w</w:t>
      </w:r>
      <w:r w:rsidR="00D10150" w:rsidRPr="00CE290D">
        <w:rPr>
          <w:rFonts w:asciiTheme="minorHAnsi" w:hAnsiTheme="minorHAnsi"/>
          <w:sz w:val="18"/>
          <w:szCs w:val="18"/>
        </w:rPr>
        <w:t>erkgebied</w:t>
      </w:r>
      <w:bookmarkEnd w:id="3"/>
    </w:p>
    <w:p w14:paraId="452C924A" w14:textId="77777777" w:rsidR="00246CF7" w:rsidRPr="00CE290D" w:rsidRDefault="000D220B"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Het </w:t>
      </w:r>
      <w:r w:rsidR="00C40A66" w:rsidRPr="00CE290D">
        <w:rPr>
          <w:rFonts w:asciiTheme="minorHAnsi" w:hAnsiTheme="minorHAnsi" w:cs="Arial"/>
          <w:sz w:val="18"/>
          <w:szCs w:val="18"/>
        </w:rPr>
        <w:t xml:space="preserve">primaire </w:t>
      </w:r>
      <w:r w:rsidRPr="00CE290D">
        <w:rPr>
          <w:rFonts w:asciiTheme="minorHAnsi" w:hAnsiTheme="minorHAnsi" w:cs="Arial"/>
          <w:sz w:val="18"/>
          <w:szCs w:val="18"/>
        </w:rPr>
        <w:t>werkgebied van XX</w:t>
      </w:r>
      <w:r w:rsidR="00FF35DF" w:rsidRPr="00CE290D">
        <w:rPr>
          <w:rFonts w:asciiTheme="minorHAnsi" w:hAnsiTheme="minorHAnsi" w:cs="Arial"/>
          <w:sz w:val="18"/>
          <w:szCs w:val="18"/>
        </w:rPr>
        <w:t xml:space="preserve"> is, omschreven in </w:t>
      </w:r>
      <w:r w:rsidR="00691404" w:rsidRPr="00CE290D">
        <w:rPr>
          <w:rFonts w:asciiTheme="minorHAnsi" w:hAnsiTheme="minorHAnsi" w:cs="Arial"/>
          <w:sz w:val="18"/>
          <w:szCs w:val="18"/>
        </w:rPr>
        <w:t>artikel ..</w:t>
      </w:r>
      <w:r w:rsidR="00DB27F2" w:rsidRPr="00CE290D">
        <w:rPr>
          <w:rFonts w:asciiTheme="minorHAnsi" w:hAnsiTheme="minorHAnsi" w:cs="Arial"/>
          <w:sz w:val="18"/>
          <w:szCs w:val="18"/>
        </w:rPr>
        <w:t xml:space="preserve"> van </w:t>
      </w:r>
      <w:r w:rsidR="00FF35DF" w:rsidRPr="00CE290D">
        <w:rPr>
          <w:rFonts w:asciiTheme="minorHAnsi" w:hAnsiTheme="minorHAnsi" w:cs="Arial"/>
          <w:sz w:val="18"/>
          <w:szCs w:val="18"/>
        </w:rPr>
        <w:t>de statuten, bepaald tot</w:t>
      </w:r>
      <w:r w:rsidR="00DB27F2" w:rsidRPr="00CE290D">
        <w:rPr>
          <w:rFonts w:asciiTheme="minorHAnsi" w:hAnsiTheme="minorHAnsi" w:cs="Arial"/>
          <w:sz w:val="18"/>
          <w:szCs w:val="18"/>
        </w:rPr>
        <w:t xml:space="preserve"> de gemeente</w:t>
      </w:r>
      <w:r w:rsidR="00C40A66" w:rsidRPr="00CE290D">
        <w:rPr>
          <w:rFonts w:asciiTheme="minorHAnsi" w:hAnsiTheme="minorHAnsi" w:cs="Arial"/>
          <w:sz w:val="18"/>
          <w:szCs w:val="18"/>
        </w:rPr>
        <w:t>(</w:t>
      </w:r>
      <w:r w:rsidR="00DB27F2" w:rsidRPr="00CE290D">
        <w:rPr>
          <w:rFonts w:asciiTheme="minorHAnsi" w:hAnsiTheme="minorHAnsi" w:cs="Arial"/>
          <w:sz w:val="18"/>
          <w:szCs w:val="18"/>
        </w:rPr>
        <w:t>n</w:t>
      </w:r>
      <w:r w:rsidR="00C40A66" w:rsidRPr="00CE290D">
        <w:rPr>
          <w:rFonts w:asciiTheme="minorHAnsi" w:hAnsiTheme="minorHAnsi" w:cs="Arial"/>
          <w:sz w:val="18"/>
          <w:szCs w:val="18"/>
        </w:rPr>
        <w:t>)</w:t>
      </w:r>
      <w:r w:rsidRPr="00CE290D">
        <w:rPr>
          <w:rFonts w:asciiTheme="minorHAnsi" w:hAnsiTheme="minorHAnsi" w:cs="Arial"/>
          <w:sz w:val="18"/>
          <w:szCs w:val="18"/>
        </w:rPr>
        <w:t xml:space="preserve"> …. </w:t>
      </w:r>
      <w:r w:rsidR="00DB27F2" w:rsidRPr="00CE290D">
        <w:rPr>
          <w:rFonts w:asciiTheme="minorHAnsi" w:hAnsiTheme="minorHAnsi" w:cs="Arial"/>
          <w:sz w:val="18"/>
          <w:szCs w:val="18"/>
        </w:rPr>
        <w:t>.</w:t>
      </w:r>
      <w:r w:rsidR="00C40A66" w:rsidRPr="00CE290D">
        <w:rPr>
          <w:rFonts w:asciiTheme="minorHAnsi" w:hAnsiTheme="minorHAnsi" w:cs="Arial"/>
          <w:sz w:val="18"/>
          <w:szCs w:val="18"/>
        </w:rPr>
        <w:t xml:space="preserve"> Het werkgebied valt binnen het </w:t>
      </w:r>
      <w:r w:rsidR="00691404" w:rsidRPr="00CE290D">
        <w:rPr>
          <w:rFonts w:asciiTheme="minorHAnsi" w:hAnsiTheme="minorHAnsi" w:cs="Arial"/>
          <w:sz w:val="18"/>
          <w:szCs w:val="18"/>
        </w:rPr>
        <w:t xml:space="preserve">vastgestelde </w:t>
      </w:r>
      <w:r w:rsidR="00C40A66" w:rsidRPr="00CE290D">
        <w:rPr>
          <w:rFonts w:asciiTheme="minorHAnsi" w:hAnsiTheme="minorHAnsi" w:cs="Arial"/>
          <w:sz w:val="18"/>
          <w:szCs w:val="18"/>
        </w:rPr>
        <w:t>regionaal woningmarktgebied.</w:t>
      </w:r>
    </w:p>
    <w:p w14:paraId="59F508CF" w14:textId="77777777" w:rsidR="001B08FC" w:rsidRPr="00CE290D" w:rsidRDefault="00484978" w:rsidP="00CE290D">
      <w:pPr>
        <w:spacing w:line="276" w:lineRule="auto"/>
        <w:rPr>
          <w:rFonts w:asciiTheme="minorHAnsi" w:hAnsiTheme="minorHAnsi" w:cs="Arial"/>
          <w:sz w:val="18"/>
          <w:szCs w:val="18"/>
        </w:rPr>
      </w:pPr>
      <w:r w:rsidRPr="00CE290D">
        <w:rPr>
          <w:rFonts w:asciiTheme="minorHAnsi" w:hAnsiTheme="minorHAnsi" w:cs="Arial"/>
          <w:sz w:val="18"/>
          <w:szCs w:val="18"/>
        </w:rPr>
        <w:t>Binnen dit werkgebied richten de i</w:t>
      </w:r>
      <w:r w:rsidR="00FF35DF" w:rsidRPr="00CE290D">
        <w:rPr>
          <w:rFonts w:asciiTheme="minorHAnsi" w:hAnsiTheme="minorHAnsi" w:cs="Arial"/>
          <w:sz w:val="18"/>
          <w:szCs w:val="18"/>
        </w:rPr>
        <w:t>nvestering</w:t>
      </w:r>
      <w:r w:rsidRPr="00CE290D">
        <w:rPr>
          <w:rFonts w:asciiTheme="minorHAnsi" w:hAnsiTheme="minorHAnsi" w:cs="Arial"/>
          <w:sz w:val="18"/>
          <w:szCs w:val="18"/>
        </w:rPr>
        <w:t>en zich op de gemeente</w:t>
      </w:r>
      <w:r w:rsidR="00CA3FA0" w:rsidRPr="00CE290D">
        <w:rPr>
          <w:rFonts w:asciiTheme="minorHAnsi" w:hAnsiTheme="minorHAnsi" w:cs="Arial"/>
          <w:sz w:val="18"/>
          <w:szCs w:val="18"/>
        </w:rPr>
        <w:t>(</w:t>
      </w:r>
      <w:r w:rsidRPr="00CE290D">
        <w:rPr>
          <w:rFonts w:asciiTheme="minorHAnsi" w:hAnsiTheme="minorHAnsi" w:cs="Arial"/>
          <w:sz w:val="18"/>
          <w:szCs w:val="18"/>
        </w:rPr>
        <w:t>n</w:t>
      </w:r>
      <w:r w:rsidR="00CA3FA0" w:rsidRPr="00CE290D">
        <w:rPr>
          <w:rFonts w:asciiTheme="minorHAnsi" w:hAnsiTheme="minorHAnsi" w:cs="Arial"/>
          <w:sz w:val="18"/>
          <w:szCs w:val="18"/>
        </w:rPr>
        <w:t>)</w:t>
      </w:r>
      <w:r w:rsidR="000D220B" w:rsidRPr="00CE290D">
        <w:rPr>
          <w:rFonts w:asciiTheme="minorHAnsi" w:hAnsiTheme="minorHAnsi" w:cs="Arial"/>
          <w:sz w:val="18"/>
          <w:szCs w:val="18"/>
        </w:rPr>
        <w:t xml:space="preserve"> …</w:t>
      </w:r>
      <w:r w:rsidRPr="00CE290D">
        <w:rPr>
          <w:rFonts w:asciiTheme="minorHAnsi" w:hAnsiTheme="minorHAnsi" w:cs="Arial"/>
          <w:sz w:val="18"/>
          <w:szCs w:val="18"/>
        </w:rPr>
        <w:t>.</w:t>
      </w:r>
    </w:p>
    <w:p w14:paraId="285FC491" w14:textId="77777777" w:rsidR="001B08FC" w:rsidRPr="00CE290D" w:rsidRDefault="001B08FC" w:rsidP="00CE290D">
      <w:pPr>
        <w:spacing w:line="276" w:lineRule="auto"/>
        <w:rPr>
          <w:rFonts w:asciiTheme="minorHAnsi" w:hAnsiTheme="minorHAnsi" w:cs="Arial"/>
          <w:sz w:val="18"/>
          <w:szCs w:val="18"/>
        </w:rPr>
      </w:pPr>
    </w:p>
    <w:p w14:paraId="7D04C092" w14:textId="77777777" w:rsidR="00C679E2" w:rsidRPr="00CE290D" w:rsidRDefault="00C40A66" w:rsidP="00CE290D">
      <w:pPr>
        <w:spacing w:line="276" w:lineRule="auto"/>
        <w:rPr>
          <w:rFonts w:asciiTheme="minorHAnsi" w:hAnsiTheme="minorHAnsi" w:cs="Arial"/>
          <w:i/>
          <w:sz w:val="18"/>
          <w:szCs w:val="18"/>
        </w:rPr>
      </w:pPr>
      <w:r w:rsidRPr="00CE290D">
        <w:rPr>
          <w:rFonts w:asciiTheme="minorHAnsi" w:hAnsiTheme="minorHAnsi" w:cs="Arial"/>
          <w:i/>
          <w:sz w:val="18"/>
          <w:szCs w:val="18"/>
        </w:rPr>
        <w:t>XX exploiteert ook vastgoed dat is gelegen in een ander regionaal woningmarktgebied. In lijn met de Woningwet betreffen mogelijke nieuwe investeringen in beginsel enkel herstructureringsopgaven.</w:t>
      </w:r>
    </w:p>
    <w:p w14:paraId="3A5C8F56" w14:textId="77777777" w:rsidR="00C40A66" w:rsidRPr="00CE290D" w:rsidRDefault="00C40A66" w:rsidP="00CE290D">
      <w:pPr>
        <w:spacing w:line="276" w:lineRule="auto"/>
        <w:rPr>
          <w:rFonts w:asciiTheme="minorHAnsi" w:hAnsiTheme="minorHAnsi" w:cs="Arial"/>
          <w:sz w:val="18"/>
          <w:szCs w:val="18"/>
        </w:rPr>
      </w:pPr>
      <w:r w:rsidRPr="00CE290D">
        <w:rPr>
          <w:rFonts w:asciiTheme="minorHAnsi" w:hAnsiTheme="minorHAnsi" w:cs="Arial"/>
          <w:sz w:val="18"/>
          <w:szCs w:val="18"/>
        </w:rPr>
        <w:br/>
      </w:r>
    </w:p>
    <w:p w14:paraId="0BF3981C" w14:textId="77777777" w:rsidR="00C679E2" w:rsidRPr="00CE290D" w:rsidRDefault="00C679E2" w:rsidP="00CE290D">
      <w:pPr>
        <w:spacing w:line="276" w:lineRule="auto"/>
        <w:rPr>
          <w:rFonts w:asciiTheme="minorHAnsi" w:hAnsiTheme="minorHAnsi" w:cs="Arial"/>
          <w:sz w:val="18"/>
          <w:szCs w:val="18"/>
        </w:rPr>
      </w:pPr>
    </w:p>
    <w:p w14:paraId="1B1F10B0" w14:textId="0A25FD7C" w:rsidR="001B08FC" w:rsidRPr="00CE290D" w:rsidRDefault="00561879" w:rsidP="00CE290D">
      <w:pPr>
        <w:pStyle w:val="Kop1"/>
        <w:spacing w:before="0" w:line="276" w:lineRule="auto"/>
        <w:ind w:left="567" w:hanging="567"/>
        <w:rPr>
          <w:rFonts w:asciiTheme="minorHAnsi" w:hAnsiTheme="minorHAnsi"/>
          <w:sz w:val="18"/>
          <w:szCs w:val="18"/>
        </w:rPr>
      </w:pPr>
      <w:bookmarkStart w:id="4" w:name="_Toc456876532"/>
      <w:r>
        <w:rPr>
          <w:rFonts w:asciiTheme="minorHAnsi" w:hAnsiTheme="minorHAnsi"/>
          <w:sz w:val="18"/>
          <w:szCs w:val="18"/>
        </w:rPr>
        <w:t>4</w:t>
      </w:r>
      <w:r w:rsidR="001B08FC" w:rsidRPr="00CE290D">
        <w:rPr>
          <w:rFonts w:asciiTheme="minorHAnsi" w:hAnsiTheme="minorHAnsi"/>
          <w:sz w:val="18"/>
          <w:szCs w:val="18"/>
        </w:rPr>
        <w:t>.</w:t>
      </w:r>
      <w:r w:rsidR="001B08FC" w:rsidRPr="00CE290D">
        <w:rPr>
          <w:rFonts w:asciiTheme="minorHAnsi" w:hAnsiTheme="minorHAnsi"/>
          <w:sz w:val="18"/>
          <w:szCs w:val="18"/>
        </w:rPr>
        <w:tab/>
        <w:t>Doelgroepen van beleid</w:t>
      </w:r>
      <w:bookmarkEnd w:id="4"/>
    </w:p>
    <w:p w14:paraId="11CFF15A" w14:textId="77777777" w:rsidR="003858D7" w:rsidRPr="00CE290D" w:rsidRDefault="003858D7" w:rsidP="00CE290D">
      <w:pPr>
        <w:spacing w:line="276" w:lineRule="auto"/>
        <w:rPr>
          <w:rFonts w:asciiTheme="minorHAnsi" w:hAnsiTheme="minorHAnsi" w:cs="Arial"/>
          <w:sz w:val="18"/>
          <w:szCs w:val="18"/>
        </w:rPr>
      </w:pPr>
      <w:r w:rsidRPr="00CE290D">
        <w:rPr>
          <w:rFonts w:asciiTheme="minorHAnsi" w:hAnsiTheme="minorHAnsi" w:cs="Arial"/>
          <w:sz w:val="18"/>
          <w:szCs w:val="18"/>
        </w:rPr>
        <w:t>Bij doelg</w:t>
      </w:r>
      <w:r w:rsidR="002E136E" w:rsidRPr="00CE290D">
        <w:rPr>
          <w:rFonts w:asciiTheme="minorHAnsi" w:hAnsiTheme="minorHAnsi" w:cs="Arial"/>
          <w:sz w:val="18"/>
          <w:szCs w:val="18"/>
        </w:rPr>
        <w:t>roepen van beleid handelt het</w:t>
      </w:r>
      <w:r w:rsidRPr="00CE290D">
        <w:rPr>
          <w:rFonts w:asciiTheme="minorHAnsi" w:hAnsiTheme="minorHAnsi" w:cs="Arial"/>
          <w:sz w:val="18"/>
          <w:szCs w:val="18"/>
        </w:rPr>
        <w:t xml:space="preserve"> in dit statuut om bewoners. </w:t>
      </w:r>
      <w:r w:rsidRPr="00CE290D">
        <w:rPr>
          <w:rFonts w:asciiTheme="minorHAnsi" w:hAnsiTheme="minorHAnsi" w:cs="Arial"/>
          <w:i/>
          <w:sz w:val="18"/>
          <w:szCs w:val="18"/>
        </w:rPr>
        <w:t xml:space="preserve">Onderscheid wordt gemaakt naar sociaal (Diensten van Algemeen Economisch Belang - DAEB) en commercieel (Niet-Diensten van Algemeen Economisch Belang </w:t>
      </w:r>
      <w:r w:rsidR="008C3F15" w:rsidRPr="00CE290D">
        <w:rPr>
          <w:rFonts w:asciiTheme="minorHAnsi" w:hAnsiTheme="minorHAnsi" w:cs="Arial"/>
          <w:i/>
          <w:sz w:val="18"/>
          <w:szCs w:val="18"/>
        </w:rPr>
        <w:t>-</w:t>
      </w:r>
      <w:r w:rsidRPr="00CE290D">
        <w:rPr>
          <w:rFonts w:asciiTheme="minorHAnsi" w:hAnsiTheme="minorHAnsi" w:cs="Arial"/>
          <w:i/>
          <w:sz w:val="18"/>
          <w:szCs w:val="18"/>
        </w:rPr>
        <w:t xml:space="preserve"> N</w:t>
      </w:r>
      <w:r w:rsidR="008C3F15" w:rsidRPr="00CE290D">
        <w:rPr>
          <w:rFonts w:asciiTheme="minorHAnsi" w:hAnsiTheme="minorHAnsi" w:cs="Arial"/>
          <w:i/>
          <w:sz w:val="18"/>
          <w:szCs w:val="18"/>
        </w:rPr>
        <w:t>iet-</w:t>
      </w:r>
      <w:r w:rsidRPr="00CE290D">
        <w:rPr>
          <w:rFonts w:asciiTheme="minorHAnsi" w:hAnsiTheme="minorHAnsi" w:cs="Arial"/>
          <w:i/>
          <w:sz w:val="18"/>
          <w:szCs w:val="18"/>
        </w:rPr>
        <w:t>DAEB) aspect.</w:t>
      </w:r>
      <w:r w:rsidRPr="00CE290D">
        <w:rPr>
          <w:rFonts w:asciiTheme="minorHAnsi" w:hAnsiTheme="minorHAnsi" w:cs="Arial"/>
          <w:sz w:val="18"/>
          <w:szCs w:val="18"/>
        </w:rPr>
        <w:t xml:space="preserve"> Kenmerken als beschikbaarheid en betaalbaarheid </w:t>
      </w:r>
      <w:r w:rsidR="002E136E" w:rsidRPr="00CE290D">
        <w:rPr>
          <w:rFonts w:asciiTheme="minorHAnsi" w:hAnsiTheme="minorHAnsi" w:cs="Arial"/>
          <w:sz w:val="18"/>
          <w:szCs w:val="18"/>
        </w:rPr>
        <w:t xml:space="preserve">(als ook kwaliteit) </w:t>
      </w:r>
      <w:r w:rsidRPr="00CE290D">
        <w:rPr>
          <w:rFonts w:asciiTheme="minorHAnsi" w:hAnsiTheme="minorHAnsi" w:cs="Arial"/>
          <w:sz w:val="18"/>
          <w:szCs w:val="18"/>
        </w:rPr>
        <w:t>zijn leidend.</w:t>
      </w:r>
    </w:p>
    <w:p w14:paraId="716AD31F" w14:textId="77777777" w:rsidR="002E0CC1" w:rsidRPr="00CE290D" w:rsidRDefault="002E0CC1" w:rsidP="00CE290D">
      <w:pPr>
        <w:spacing w:line="276" w:lineRule="auto"/>
        <w:rPr>
          <w:rFonts w:asciiTheme="minorHAnsi" w:hAnsiTheme="minorHAnsi" w:cs="Arial"/>
          <w:sz w:val="18"/>
          <w:szCs w:val="18"/>
        </w:rPr>
      </w:pPr>
    </w:p>
    <w:p w14:paraId="2A324CC4" w14:textId="77777777" w:rsidR="00203FB5" w:rsidRPr="00CE290D" w:rsidRDefault="003858D7" w:rsidP="00CE290D">
      <w:pPr>
        <w:spacing w:line="276" w:lineRule="auto"/>
        <w:rPr>
          <w:rFonts w:asciiTheme="minorHAnsi" w:hAnsiTheme="minorHAnsi" w:cs="Arial"/>
          <w:sz w:val="18"/>
          <w:szCs w:val="18"/>
        </w:rPr>
      </w:pPr>
      <w:r w:rsidRPr="00CE290D">
        <w:rPr>
          <w:rFonts w:asciiTheme="minorHAnsi" w:hAnsiTheme="minorHAnsi" w:cs="Arial"/>
          <w:sz w:val="18"/>
          <w:szCs w:val="18"/>
        </w:rPr>
        <w:t>DAEB</w:t>
      </w:r>
      <w:r w:rsidR="00203FB5" w:rsidRPr="00CE290D">
        <w:rPr>
          <w:rFonts w:asciiTheme="minorHAnsi" w:hAnsiTheme="minorHAnsi" w:cs="Arial"/>
          <w:sz w:val="18"/>
          <w:szCs w:val="18"/>
        </w:rPr>
        <w:t>:</w:t>
      </w:r>
    </w:p>
    <w:p w14:paraId="66B7C275" w14:textId="77777777" w:rsidR="000A0B8D" w:rsidRPr="00CE290D" w:rsidRDefault="000D220B" w:rsidP="00CE290D">
      <w:pPr>
        <w:spacing w:line="276" w:lineRule="auto"/>
        <w:rPr>
          <w:rFonts w:asciiTheme="minorHAnsi" w:hAnsiTheme="minorHAnsi" w:cs="Arial"/>
          <w:sz w:val="18"/>
          <w:szCs w:val="18"/>
        </w:rPr>
      </w:pPr>
      <w:r w:rsidRPr="00CE290D">
        <w:rPr>
          <w:rFonts w:asciiTheme="minorHAnsi" w:hAnsiTheme="minorHAnsi" w:cs="Arial"/>
          <w:sz w:val="18"/>
          <w:szCs w:val="18"/>
        </w:rPr>
        <w:t>XX</w:t>
      </w:r>
      <w:r w:rsidR="00691404" w:rsidRPr="00CE290D">
        <w:rPr>
          <w:rFonts w:asciiTheme="minorHAnsi" w:hAnsiTheme="minorHAnsi" w:cs="Arial"/>
          <w:sz w:val="18"/>
          <w:szCs w:val="18"/>
        </w:rPr>
        <w:t xml:space="preserve"> richt zich primair op de</w:t>
      </w:r>
      <w:r w:rsidR="0091132E" w:rsidRPr="00CE290D">
        <w:rPr>
          <w:rFonts w:asciiTheme="minorHAnsi" w:hAnsiTheme="minorHAnsi" w:cs="Arial"/>
          <w:sz w:val="18"/>
          <w:szCs w:val="18"/>
        </w:rPr>
        <w:t xml:space="preserve"> d</w:t>
      </w:r>
      <w:r w:rsidR="00691404" w:rsidRPr="00CE290D">
        <w:rPr>
          <w:rFonts w:asciiTheme="minorHAnsi" w:hAnsiTheme="minorHAnsi" w:cs="Arial"/>
          <w:sz w:val="18"/>
          <w:szCs w:val="18"/>
        </w:rPr>
        <w:t>oelgroepen naar inkomen of andere omstandigheden zoals in de Woningwet geduid</w:t>
      </w:r>
      <w:r w:rsidR="00077958" w:rsidRPr="00CE290D">
        <w:rPr>
          <w:rFonts w:asciiTheme="minorHAnsi" w:hAnsiTheme="minorHAnsi" w:cs="Arial"/>
          <w:sz w:val="18"/>
          <w:szCs w:val="18"/>
        </w:rPr>
        <w:t>.</w:t>
      </w:r>
      <w:r w:rsidR="00982737" w:rsidRPr="00CE290D">
        <w:rPr>
          <w:rFonts w:asciiTheme="minorHAnsi" w:hAnsiTheme="minorHAnsi" w:cs="Arial"/>
          <w:sz w:val="18"/>
          <w:szCs w:val="18"/>
        </w:rPr>
        <w:t xml:space="preserve"> </w:t>
      </w:r>
      <w:r w:rsidR="00982737" w:rsidRPr="00CE290D">
        <w:rPr>
          <w:rFonts w:asciiTheme="minorHAnsi" w:hAnsiTheme="minorHAnsi" w:cs="Arial"/>
          <w:i/>
          <w:sz w:val="18"/>
          <w:szCs w:val="18"/>
        </w:rPr>
        <w:t>Om</w:t>
      </w:r>
      <w:r w:rsidR="000E0637" w:rsidRPr="00CE290D">
        <w:rPr>
          <w:rFonts w:asciiTheme="minorHAnsi" w:hAnsiTheme="minorHAnsi" w:cs="Arial"/>
          <w:i/>
          <w:sz w:val="18"/>
          <w:szCs w:val="18"/>
        </w:rPr>
        <w:t xml:space="preserve"> </w:t>
      </w:r>
      <w:r w:rsidR="007E1B02" w:rsidRPr="00CE290D">
        <w:rPr>
          <w:rFonts w:asciiTheme="minorHAnsi" w:hAnsiTheme="minorHAnsi" w:cs="Arial"/>
          <w:i/>
          <w:sz w:val="18"/>
          <w:szCs w:val="18"/>
        </w:rPr>
        <w:t>de keuze</w:t>
      </w:r>
      <w:r w:rsidR="00982737" w:rsidRPr="00CE290D">
        <w:rPr>
          <w:rFonts w:asciiTheme="minorHAnsi" w:hAnsiTheme="minorHAnsi" w:cs="Arial"/>
          <w:i/>
          <w:sz w:val="18"/>
          <w:szCs w:val="18"/>
        </w:rPr>
        <w:t>vrijheid zo veel mogelijk bij de klant te laten (regie over eigen leven) wordt sturing bewust achterwege gelaten.</w:t>
      </w:r>
      <w:r w:rsidR="00982737" w:rsidRPr="00CE290D">
        <w:rPr>
          <w:rFonts w:asciiTheme="minorHAnsi" w:hAnsiTheme="minorHAnsi" w:cs="Arial"/>
          <w:sz w:val="18"/>
          <w:szCs w:val="18"/>
        </w:rPr>
        <w:t xml:space="preserve"> </w:t>
      </w:r>
    </w:p>
    <w:p w14:paraId="32ABF8BE" w14:textId="77777777" w:rsidR="00010E81" w:rsidRPr="00CE290D" w:rsidRDefault="00010E81" w:rsidP="00CE290D">
      <w:pPr>
        <w:spacing w:line="276" w:lineRule="auto"/>
        <w:rPr>
          <w:rFonts w:asciiTheme="minorHAnsi" w:hAnsiTheme="minorHAnsi" w:cs="Arial"/>
          <w:sz w:val="18"/>
          <w:szCs w:val="18"/>
        </w:rPr>
      </w:pPr>
    </w:p>
    <w:p w14:paraId="0A725CA1" w14:textId="77777777" w:rsidR="003858D7" w:rsidRPr="00CE290D" w:rsidRDefault="003858D7" w:rsidP="00CE290D">
      <w:pPr>
        <w:spacing w:line="276" w:lineRule="auto"/>
        <w:rPr>
          <w:rFonts w:asciiTheme="minorHAnsi" w:hAnsiTheme="minorHAnsi" w:cs="Arial"/>
          <w:i/>
          <w:sz w:val="18"/>
          <w:szCs w:val="18"/>
        </w:rPr>
      </w:pPr>
      <w:r w:rsidRPr="00CE290D">
        <w:rPr>
          <w:rFonts w:asciiTheme="minorHAnsi" w:hAnsiTheme="minorHAnsi" w:cs="Arial"/>
          <w:i/>
          <w:sz w:val="18"/>
          <w:szCs w:val="18"/>
        </w:rPr>
        <w:t>N</w:t>
      </w:r>
      <w:r w:rsidR="008C3F15" w:rsidRPr="00CE290D">
        <w:rPr>
          <w:rFonts w:asciiTheme="minorHAnsi" w:hAnsiTheme="minorHAnsi" w:cs="Arial"/>
          <w:i/>
          <w:sz w:val="18"/>
          <w:szCs w:val="18"/>
        </w:rPr>
        <w:t>iet-</w:t>
      </w:r>
      <w:r w:rsidRPr="00CE290D">
        <w:rPr>
          <w:rFonts w:asciiTheme="minorHAnsi" w:hAnsiTheme="minorHAnsi" w:cs="Arial"/>
          <w:i/>
          <w:sz w:val="18"/>
          <w:szCs w:val="18"/>
        </w:rPr>
        <w:t>DAEB:</w:t>
      </w:r>
    </w:p>
    <w:p w14:paraId="60584A87" w14:textId="77777777" w:rsidR="00A40602" w:rsidRPr="00CE290D" w:rsidRDefault="00A40602" w:rsidP="00CE290D">
      <w:pPr>
        <w:spacing w:line="276" w:lineRule="auto"/>
        <w:rPr>
          <w:rFonts w:asciiTheme="minorHAnsi" w:hAnsiTheme="minorHAnsi" w:cs="Arial"/>
          <w:sz w:val="18"/>
          <w:szCs w:val="18"/>
        </w:rPr>
      </w:pPr>
      <w:r w:rsidRPr="00CE290D">
        <w:rPr>
          <w:rFonts w:asciiTheme="minorHAnsi" w:hAnsiTheme="minorHAnsi" w:cs="Arial"/>
          <w:i/>
          <w:sz w:val="18"/>
          <w:szCs w:val="18"/>
        </w:rPr>
        <w:t>Naast deze doelgroepen bedient XX ook de doelgroep met een inkomen hoger dan dat van de sociale doelgroepen.</w:t>
      </w:r>
      <w:r w:rsidR="003858D7" w:rsidRPr="00CE290D">
        <w:rPr>
          <w:rFonts w:asciiTheme="minorHAnsi" w:hAnsiTheme="minorHAnsi" w:cs="Arial"/>
          <w:i/>
          <w:sz w:val="18"/>
          <w:szCs w:val="18"/>
        </w:rPr>
        <w:t xml:space="preserve"> De exploitatie van</w:t>
      </w:r>
      <w:r w:rsidRPr="00CE290D">
        <w:rPr>
          <w:rFonts w:asciiTheme="minorHAnsi" w:hAnsiTheme="minorHAnsi" w:cs="Arial"/>
          <w:i/>
          <w:sz w:val="18"/>
          <w:szCs w:val="18"/>
        </w:rPr>
        <w:t xml:space="preserve"> woningen </w:t>
      </w:r>
      <w:r w:rsidR="003858D7" w:rsidRPr="00CE290D">
        <w:rPr>
          <w:rFonts w:asciiTheme="minorHAnsi" w:hAnsiTheme="minorHAnsi" w:cs="Arial"/>
          <w:i/>
          <w:sz w:val="18"/>
          <w:szCs w:val="18"/>
        </w:rPr>
        <w:t xml:space="preserve">voor deze doelgroep </w:t>
      </w:r>
      <w:r w:rsidRPr="00CE290D">
        <w:rPr>
          <w:rFonts w:asciiTheme="minorHAnsi" w:hAnsiTheme="minorHAnsi" w:cs="Arial"/>
          <w:i/>
          <w:sz w:val="18"/>
          <w:szCs w:val="18"/>
        </w:rPr>
        <w:t xml:space="preserve">is geheel </w:t>
      </w:r>
      <w:r w:rsidR="003858D7" w:rsidRPr="00CE290D">
        <w:rPr>
          <w:rFonts w:asciiTheme="minorHAnsi" w:hAnsiTheme="minorHAnsi" w:cs="Arial"/>
          <w:i/>
          <w:sz w:val="18"/>
          <w:szCs w:val="18"/>
        </w:rPr>
        <w:t>afgescheiden (administratief of juridisch).</w:t>
      </w:r>
    </w:p>
    <w:p w14:paraId="3630062B" w14:textId="77777777" w:rsidR="000D220B" w:rsidRPr="00CE290D" w:rsidRDefault="000D220B" w:rsidP="00CE290D">
      <w:pPr>
        <w:spacing w:line="276" w:lineRule="auto"/>
        <w:rPr>
          <w:rFonts w:asciiTheme="minorHAnsi" w:hAnsiTheme="minorHAnsi" w:cs="Arial"/>
          <w:sz w:val="18"/>
          <w:szCs w:val="18"/>
        </w:rPr>
      </w:pPr>
    </w:p>
    <w:p w14:paraId="6B697363" w14:textId="77777777" w:rsidR="00010E81" w:rsidRPr="00CE290D" w:rsidRDefault="003858D7" w:rsidP="00CE290D">
      <w:pPr>
        <w:spacing w:line="276" w:lineRule="auto"/>
        <w:rPr>
          <w:rFonts w:asciiTheme="minorHAnsi" w:hAnsiTheme="minorHAnsi" w:cs="Arial"/>
          <w:sz w:val="18"/>
          <w:szCs w:val="18"/>
        </w:rPr>
      </w:pPr>
      <w:r w:rsidRPr="00CE290D">
        <w:rPr>
          <w:rFonts w:asciiTheme="minorHAnsi" w:hAnsiTheme="minorHAnsi" w:cs="Arial"/>
          <w:sz w:val="18"/>
          <w:szCs w:val="18"/>
        </w:rPr>
        <w:t>Sturing</w:t>
      </w:r>
      <w:r w:rsidR="00010E81" w:rsidRPr="00CE290D">
        <w:rPr>
          <w:rFonts w:asciiTheme="minorHAnsi" w:hAnsiTheme="minorHAnsi" w:cs="Arial"/>
          <w:sz w:val="18"/>
          <w:szCs w:val="18"/>
        </w:rPr>
        <w:t xml:space="preserve"> </w:t>
      </w:r>
      <w:r w:rsidRPr="00CE290D">
        <w:rPr>
          <w:rFonts w:asciiTheme="minorHAnsi" w:hAnsiTheme="minorHAnsi" w:cs="Arial"/>
          <w:sz w:val="18"/>
          <w:szCs w:val="18"/>
        </w:rPr>
        <w:t xml:space="preserve">naar samenstelling heeft in de basis de woonvisie van de betrokken gemeente(n) en de daarop gebaseerde prestatieafspraken ten grondslag. Ook de bewonersorganisatie(s) zijn participant </w:t>
      </w:r>
      <w:r w:rsidR="001114C8" w:rsidRPr="00CE290D">
        <w:rPr>
          <w:rFonts w:asciiTheme="minorHAnsi" w:hAnsiTheme="minorHAnsi" w:cs="Arial"/>
          <w:sz w:val="18"/>
          <w:szCs w:val="18"/>
        </w:rPr>
        <w:t>in de totstandkoming</w:t>
      </w:r>
      <w:r w:rsidRPr="00CE290D">
        <w:rPr>
          <w:rFonts w:asciiTheme="minorHAnsi" w:hAnsiTheme="minorHAnsi" w:cs="Arial"/>
          <w:sz w:val="18"/>
          <w:szCs w:val="18"/>
        </w:rPr>
        <w:t xml:space="preserve"> </w:t>
      </w:r>
      <w:r w:rsidR="001114C8" w:rsidRPr="00CE290D">
        <w:rPr>
          <w:rFonts w:asciiTheme="minorHAnsi" w:hAnsiTheme="minorHAnsi" w:cs="Arial"/>
          <w:sz w:val="18"/>
          <w:szCs w:val="18"/>
        </w:rPr>
        <w:t xml:space="preserve">van deze stukken. Interne sturing </w:t>
      </w:r>
      <w:r w:rsidRPr="00CE290D">
        <w:rPr>
          <w:rFonts w:asciiTheme="minorHAnsi" w:hAnsiTheme="minorHAnsi" w:cs="Arial"/>
          <w:sz w:val="18"/>
          <w:szCs w:val="18"/>
        </w:rPr>
        <w:t xml:space="preserve">geschiedt </w:t>
      </w:r>
      <w:r w:rsidR="00010E81" w:rsidRPr="00CE290D">
        <w:rPr>
          <w:rFonts w:asciiTheme="minorHAnsi" w:hAnsiTheme="minorHAnsi" w:cs="Arial"/>
          <w:sz w:val="18"/>
          <w:szCs w:val="18"/>
        </w:rPr>
        <w:t>aan de hand van complex</w:t>
      </w:r>
      <w:r w:rsidR="00ED19EC" w:rsidRPr="00CE290D">
        <w:rPr>
          <w:rFonts w:asciiTheme="minorHAnsi" w:hAnsiTheme="minorHAnsi" w:cs="Arial"/>
          <w:sz w:val="18"/>
          <w:szCs w:val="18"/>
        </w:rPr>
        <w:softHyphen/>
      </w:r>
      <w:r w:rsidR="00010E81" w:rsidRPr="00CE290D">
        <w:rPr>
          <w:rFonts w:asciiTheme="minorHAnsi" w:hAnsiTheme="minorHAnsi" w:cs="Arial"/>
          <w:sz w:val="18"/>
          <w:szCs w:val="18"/>
        </w:rPr>
        <w:t>beheer</w:t>
      </w:r>
      <w:r w:rsidR="00ED19EC" w:rsidRPr="00CE290D">
        <w:rPr>
          <w:rFonts w:asciiTheme="minorHAnsi" w:hAnsiTheme="minorHAnsi" w:cs="Arial"/>
          <w:sz w:val="18"/>
          <w:szCs w:val="18"/>
        </w:rPr>
        <w:softHyphen/>
      </w:r>
      <w:r w:rsidR="00010E81" w:rsidRPr="00CE290D">
        <w:rPr>
          <w:rFonts w:asciiTheme="minorHAnsi" w:hAnsiTheme="minorHAnsi" w:cs="Arial"/>
          <w:sz w:val="18"/>
          <w:szCs w:val="18"/>
        </w:rPr>
        <w:t>plannen.</w:t>
      </w:r>
    </w:p>
    <w:p w14:paraId="477CA004" w14:textId="77777777" w:rsidR="00A26644" w:rsidRPr="00CE290D" w:rsidRDefault="00A26644" w:rsidP="00CE290D">
      <w:pPr>
        <w:spacing w:line="276" w:lineRule="auto"/>
        <w:rPr>
          <w:rFonts w:asciiTheme="minorHAnsi" w:hAnsiTheme="minorHAnsi" w:cs="Arial"/>
          <w:sz w:val="18"/>
          <w:szCs w:val="18"/>
        </w:rPr>
      </w:pPr>
    </w:p>
    <w:p w14:paraId="13138775" w14:textId="77777777" w:rsidR="000D220B" w:rsidRPr="00CE290D" w:rsidRDefault="000D220B" w:rsidP="00CE290D">
      <w:pPr>
        <w:spacing w:line="276" w:lineRule="auto"/>
        <w:rPr>
          <w:rFonts w:asciiTheme="minorHAnsi" w:hAnsiTheme="minorHAnsi" w:cs="Arial"/>
          <w:sz w:val="18"/>
          <w:szCs w:val="18"/>
        </w:rPr>
      </w:pPr>
    </w:p>
    <w:p w14:paraId="6F404A59" w14:textId="6520E007" w:rsidR="001B08FC" w:rsidRPr="00CE290D" w:rsidRDefault="00561879" w:rsidP="00CE290D">
      <w:pPr>
        <w:pStyle w:val="Kop1"/>
        <w:spacing w:before="0" w:line="276" w:lineRule="auto"/>
        <w:ind w:left="567" w:hanging="567"/>
        <w:rPr>
          <w:rFonts w:asciiTheme="minorHAnsi" w:hAnsiTheme="minorHAnsi"/>
          <w:sz w:val="18"/>
          <w:szCs w:val="18"/>
        </w:rPr>
      </w:pPr>
      <w:bookmarkStart w:id="5" w:name="_Toc456876533"/>
      <w:r>
        <w:rPr>
          <w:rFonts w:asciiTheme="minorHAnsi" w:hAnsiTheme="minorHAnsi"/>
          <w:sz w:val="18"/>
          <w:szCs w:val="18"/>
        </w:rPr>
        <w:t>5</w:t>
      </w:r>
      <w:r w:rsidR="001B08FC" w:rsidRPr="00CE290D">
        <w:rPr>
          <w:rFonts w:asciiTheme="minorHAnsi" w:hAnsiTheme="minorHAnsi"/>
          <w:sz w:val="18"/>
          <w:szCs w:val="18"/>
        </w:rPr>
        <w:t>.</w:t>
      </w:r>
      <w:r w:rsidR="001B08FC" w:rsidRPr="00CE290D">
        <w:rPr>
          <w:rFonts w:asciiTheme="minorHAnsi" w:hAnsiTheme="minorHAnsi"/>
          <w:sz w:val="18"/>
          <w:szCs w:val="18"/>
        </w:rPr>
        <w:tab/>
        <w:t>Vastgoed</w:t>
      </w:r>
      <w:bookmarkEnd w:id="5"/>
    </w:p>
    <w:p w14:paraId="1071370A" w14:textId="77777777" w:rsidR="00717FA3" w:rsidRPr="00CE290D" w:rsidRDefault="00717FA3" w:rsidP="00CE290D">
      <w:pPr>
        <w:spacing w:line="276" w:lineRule="auto"/>
        <w:rPr>
          <w:rFonts w:asciiTheme="minorHAnsi" w:hAnsiTheme="minorHAnsi" w:cs="Arial"/>
          <w:sz w:val="18"/>
          <w:szCs w:val="18"/>
        </w:rPr>
      </w:pPr>
      <w:r w:rsidRPr="00CE290D">
        <w:rPr>
          <w:rFonts w:asciiTheme="minorHAnsi" w:hAnsiTheme="minorHAnsi" w:cs="Arial"/>
          <w:sz w:val="18"/>
          <w:szCs w:val="18"/>
        </w:rPr>
        <w:t>Vastgoed onderscheidt zich naar meerdere gezichtspunten. Te noemen zijn onderscheid naar de bouwsoort</w:t>
      </w:r>
      <w:r w:rsidR="00EA3D9C" w:rsidRPr="00CE290D">
        <w:rPr>
          <w:rFonts w:asciiTheme="minorHAnsi" w:hAnsiTheme="minorHAnsi" w:cs="Arial"/>
          <w:sz w:val="18"/>
          <w:szCs w:val="18"/>
        </w:rPr>
        <w:t>,</w:t>
      </w:r>
      <w:r w:rsidRPr="00CE290D">
        <w:rPr>
          <w:rFonts w:asciiTheme="minorHAnsi" w:hAnsiTheme="minorHAnsi" w:cs="Arial"/>
          <w:sz w:val="18"/>
          <w:szCs w:val="18"/>
        </w:rPr>
        <w:t xml:space="preserve"> maar ook naar prijsniveau.</w:t>
      </w:r>
      <w:r w:rsidR="00FD62FB" w:rsidRPr="00CE290D">
        <w:rPr>
          <w:rFonts w:asciiTheme="minorHAnsi" w:hAnsiTheme="minorHAnsi" w:cs="Arial"/>
          <w:sz w:val="18"/>
          <w:szCs w:val="18"/>
        </w:rPr>
        <w:t xml:space="preserve"> Vanaf 2012 wordt ook onderscheid gemaakt naar vastgoed als bedrijfsmiddel en vastgoed als belegging</w:t>
      </w:r>
      <w:r w:rsidR="00A30653" w:rsidRPr="00CE290D">
        <w:rPr>
          <w:rFonts w:asciiTheme="minorHAnsi" w:hAnsiTheme="minorHAnsi" w:cs="Arial"/>
          <w:sz w:val="18"/>
          <w:szCs w:val="18"/>
        </w:rPr>
        <w:t xml:space="preserve"> (i.c. commercieel vastgoed, BOG en VOV)</w:t>
      </w:r>
      <w:r w:rsidR="00FD62FB" w:rsidRPr="00CE290D">
        <w:rPr>
          <w:rFonts w:asciiTheme="minorHAnsi" w:hAnsiTheme="minorHAnsi" w:cs="Arial"/>
          <w:sz w:val="18"/>
          <w:szCs w:val="18"/>
        </w:rPr>
        <w:t xml:space="preserve">. Dit onderscheid is equivalent aan het </w:t>
      </w:r>
      <w:r w:rsidR="001114C8" w:rsidRPr="00CE290D">
        <w:rPr>
          <w:rFonts w:asciiTheme="minorHAnsi" w:hAnsiTheme="minorHAnsi" w:cs="Arial"/>
          <w:sz w:val="18"/>
          <w:szCs w:val="18"/>
        </w:rPr>
        <w:t xml:space="preserve">in hoofdstuk 3 genoemde </w:t>
      </w:r>
      <w:r w:rsidR="00FD62FB" w:rsidRPr="00CE290D">
        <w:rPr>
          <w:rFonts w:asciiTheme="minorHAnsi" w:hAnsiTheme="minorHAnsi" w:cs="Arial"/>
          <w:sz w:val="18"/>
          <w:szCs w:val="18"/>
        </w:rPr>
        <w:t>onderscheid tussen DAEB- en Niet-DAEB-bezit.</w:t>
      </w:r>
    </w:p>
    <w:p w14:paraId="6259341A" w14:textId="77777777" w:rsidR="00A26644" w:rsidRPr="00CE290D" w:rsidRDefault="00A26644" w:rsidP="00CE290D">
      <w:pPr>
        <w:spacing w:line="276" w:lineRule="auto"/>
        <w:rPr>
          <w:rFonts w:asciiTheme="minorHAnsi" w:hAnsiTheme="minorHAnsi" w:cs="Arial"/>
          <w:sz w:val="18"/>
          <w:szCs w:val="18"/>
        </w:rPr>
      </w:pPr>
    </w:p>
    <w:p w14:paraId="1330AF80" w14:textId="77777777" w:rsidR="00717FA3" w:rsidRPr="00CE290D" w:rsidRDefault="00717FA3" w:rsidP="00CE290D">
      <w:pPr>
        <w:spacing w:line="276" w:lineRule="auto"/>
        <w:rPr>
          <w:rFonts w:asciiTheme="minorHAnsi" w:hAnsiTheme="minorHAnsi" w:cs="Arial"/>
          <w:sz w:val="18"/>
          <w:szCs w:val="18"/>
        </w:rPr>
      </w:pPr>
      <w:r w:rsidRPr="00CE290D">
        <w:rPr>
          <w:rFonts w:asciiTheme="minorHAnsi" w:hAnsiTheme="minorHAnsi" w:cs="Arial"/>
          <w:sz w:val="18"/>
          <w:szCs w:val="18"/>
        </w:rPr>
        <w:t>Naar bouwsoort gaat het bij woningen dan over</w:t>
      </w:r>
      <w:r w:rsidR="00EA3D9C" w:rsidRPr="00CE290D">
        <w:rPr>
          <w:rFonts w:asciiTheme="minorHAnsi" w:hAnsiTheme="minorHAnsi" w:cs="Arial"/>
          <w:sz w:val="18"/>
          <w:szCs w:val="18"/>
        </w:rPr>
        <w:t>:</w:t>
      </w:r>
      <w:r w:rsidRPr="00CE290D">
        <w:rPr>
          <w:rFonts w:asciiTheme="minorHAnsi" w:hAnsiTheme="minorHAnsi" w:cs="Arial"/>
          <w:sz w:val="18"/>
          <w:szCs w:val="18"/>
        </w:rPr>
        <w:t xml:space="preserve"> hoogbouw, appa</w:t>
      </w:r>
      <w:r w:rsidR="00FD62FB" w:rsidRPr="00CE290D">
        <w:rPr>
          <w:rFonts w:asciiTheme="minorHAnsi" w:hAnsiTheme="minorHAnsi" w:cs="Arial"/>
          <w:sz w:val="18"/>
          <w:szCs w:val="18"/>
        </w:rPr>
        <w:t>rtementen, portiek</w:t>
      </w:r>
      <w:r w:rsidR="00314F8B">
        <w:rPr>
          <w:rFonts w:asciiTheme="minorHAnsi" w:hAnsiTheme="minorHAnsi" w:cs="Arial"/>
          <w:sz w:val="18"/>
          <w:szCs w:val="18"/>
        </w:rPr>
        <w:t xml:space="preserve"> </w:t>
      </w:r>
      <w:r w:rsidR="00136FF4" w:rsidRPr="00CE290D">
        <w:rPr>
          <w:rFonts w:asciiTheme="minorHAnsi" w:hAnsiTheme="minorHAnsi" w:cs="Arial"/>
          <w:sz w:val="18"/>
          <w:szCs w:val="18"/>
        </w:rPr>
        <w:t>/</w:t>
      </w:r>
      <w:r w:rsidR="00314F8B">
        <w:rPr>
          <w:rFonts w:asciiTheme="minorHAnsi" w:hAnsiTheme="minorHAnsi" w:cs="Arial"/>
          <w:sz w:val="18"/>
          <w:szCs w:val="18"/>
        </w:rPr>
        <w:t xml:space="preserve"> </w:t>
      </w:r>
      <w:r w:rsidR="00FD62FB" w:rsidRPr="00CE290D">
        <w:rPr>
          <w:rFonts w:asciiTheme="minorHAnsi" w:hAnsiTheme="minorHAnsi" w:cs="Arial"/>
          <w:sz w:val="18"/>
          <w:szCs w:val="18"/>
        </w:rPr>
        <w:t>etage</w:t>
      </w:r>
      <w:r w:rsidRPr="00CE290D">
        <w:rPr>
          <w:rFonts w:asciiTheme="minorHAnsi" w:hAnsiTheme="minorHAnsi" w:cs="Arial"/>
          <w:sz w:val="18"/>
          <w:szCs w:val="18"/>
        </w:rPr>
        <w:t>, grondgebonden</w:t>
      </w:r>
      <w:r w:rsidR="00EA3D9C" w:rsidRPr="00CE290D">
        <w:rPr>
          <w:rFonts w:asciiTheme="minorHAnsi" w:hAnsiTheme="minorHAnsi" w:cs="Arial"/>
          <w:sz w:val="18"/>
          <w:szCs w:val="18"/>
        </w:rPr>
        <w:t>,</w:t>
      </w:r>
      <w:r w:rsidRPr="00CE290D">
        <w:rPr>
          <w:rFonts w:asciiTheme="minorHAnsi" w:hAnsiTheme="minorHAnsi" w:cs="Arial"/>
          <w:sz w:val="18"/>
          <w:szCs w:val="18"/>
        </w:rPr>
        <w:t xml:space="preserve"> </w:t>
      </w:r>
      <w:r w:rsidR="00FD62FB" w:rsidRPr="00CE290D">
        <w:rPr>
          <w:rFonts w:asciiTheme="minorHAnsi" w:hAnsiTheme="minorHAnsi" w:cs="Arial"/>
          <w:sz w:val="18"/>
          <w:szCs w:val="18"/>
        </w:rPr>
        <w:t>al dan niet vrijstaand</w:t>
      </w:r>
      <w:r w:rsidR="00136FF4" w:rsidRPr="00CE290D">
        <w:rPr>
          <w:rFonts w:asciiTheme="minorHAnsi" w:hAnsiTheme="minorHAnsi" w:cs="Arial"/>
          <w:sz w:val="18"/>
          <w:szCs w:val="18"/>
        </w:rPr>
        <w:t>,</w:t>
      </w:r>
      <w:r w:rsidR="00FD62FB" w:rsidRPr="00CE290D">
        <w:rPr>
          <w:rFonts w:asciiTheme="minorHAnsi" w:hAnsiTheme="minorHAnsi" w:cs="Arial"/>
          <w:sz w:val="18"/>
          <w:szCs w:val="18"/>
        </w:rPr>
        <w:t xml:space="preserve"> </w:t>
      </w:r>
      <w:r w:rsidRPr="00CE290D">
        <w:rPr>
          <w:rFonts w:asciiTheme="minorHAnsi" w:hAnsiTheme="minorHAnsi" w:cs="Arial"/>
          <w:sz w:val="18"/>
          <w:szCs w:val="18"/>
        </w:rPr>
        <w:t>etc.</w:t>
      </w:r>
      <w:r w:rsidR="00AF2E0E" w:rsidRPr="00CE290D">
        <w:rPr>
          <w:rFonts w:asciiTheme="minorHAnsi" w:hAnsiTheme="minorHAnsi" w:cs="Arial"/>
          <w:sz w:val="18"/>
          <w:szCs w:val="18"/>
        </w:rPr>
        <w:t>.</w:t>
      </w:r>
    </w:p>
    <w:p w14:paraId="4DC9841C" w14:textId="77777777" w:rsidR="00717FA3" w:rsidRPr="00CE290D" w:rsidRDefault="00717FA3" w:rsidP="00CE290D">
      <w:pPr>
        <w:spacing w:line="276" w:lineRule="auto"/>
        <w:rPr>
          <w:rFonts w:asciiTheme="minorHAnsi" w:hAnsiTheme="minorHAnsi" w:cs="Arial"/>
          <w:sz w:val="18"/>
          <w:szCs w:val="18"/>
        </w:rPr>
      </w:pPr>
      <w:r w:rsidRPr="00CE290D">
        <w:rPr>
          <w:rFonts w:asciiTheme="minorHAnsi" w:hAnsiTheme="minorHAnsi" w:cs="Arial"/>
          <w:sz w:val="18"/>
          <w:szCs w:val="18"/>
        </w:rPr>
        <w:t>Naar prijsklassen heb je het</w:t>
      </w:r>
      <w:r w:rsidR="00136FF4" w:rsidRPr="00CE290D">
        <w:rPr>
          <w:rFonts w:asciiTheme="minorHAnsi" w:hAnsiTheme="minorHAnsi" w:cs="Arial"/>
          <w:sz w:val="18"/>
          <w:szCs w:val="18"/>
        </w:rPr>
        <w:t>,</w:t>
      </w:r>
      <w:r w:rsidRPr="00CE290D">
        <w:rPr>
          <w:rFonts w:asciiTheme="minorHAnsi" w:hAnsiTheme="minorHAnsi" w:cs="Arial"/>
          <w:sz w:val="18"/>
          <w:szCs w:val="18"/>
        </w:rPr>
        <w:t xml:space="preserve"> </w:t>
      </w:r>
      <w:r w:rsidR="00FD62FB" w:rsidRPr="00CE290D">
        <w:rPr>
          <w:rFonts w:asciiTheme="minorHAnsi" w:hAnsiTheme="minorHAnsi" w:cs="Arial"/>
          <w:sz w:val="18"/>
          <w:szCs w:val="18"/>
        </w:rPr>
        <w:t>naast de gebruikelijke indeling naar goedkoop, bereikbaar en duur</w:t>
      </w:r>
      <w:r w:rsidR="00136FF4" w:rsidRPr="00CE290D">
        <w:rPr>
          <w:rFonts w:asciiTheme="minorHAnsi" w:hAnsiTheme="minorHAnsi" w:cs="Arial"/>
          <w:sz w:val="18"/>
          <w:szCs w:val="18"/>
        </w:rPr>
        <w:t>,</w:t>
      </w:r>
      <w:r w:rsidR="00FD62FB" w:rsidRPr="00CE290D">
        <w:rPr>
          <w:rFonts w:asciiTheme="minorHAnsi" w:hAnsiTheme="minorHAnsi" w:cs="Arial"/>
          <w:sz w:val="18"/>
          <w:szCs w:val="18"/>
        </w:rPr>
        <w:t xml:space="preserve"> </w:t>
      </w:r>
      <w:r w:rsidRPr="00CE290D">
        <w:rPr>
          <w:rFonts w:asciiTheme="minorHAnsi" w:hAnsiTheme="minorHAnsi" w:cs="Arial"/>
          <w:sz w:val="18"/>
          <w:szCs w:val="18"/>
        </w:rPr>
        <w:t>over eerste en tweede aftopping</w:t>
      </w:r>
      <w:r w:rsidR="004965F5" w:rsidRPr="00CE290D">
        <w:rPr>
          <w:rFonts w:asciiTheme="minorHAnsi" w:hAnsiTheme="minorHAnsi" w:cs="Arial"/>
          <w:sz w:val="18"/>
          <w:szCs w:val="18"/>
        </w:rPr>
        <w:t>s</w:t>
      </w:r>
      <w:r w:rsidRPr="00CE290D">
        <w:rPr>
          <w:rFonts w:asciiTheme="minorHAnsi" w:hAnsiTheme="minorHAnsi" w:cs="Arial"/>
          <w:sz w:val="18"/>
          <w:szCs w:val="18"/>
        </w:rPr>
        <w:t xml:space="preserve">grens en </w:t>
      </w:r>
      <w:r w:rsidR="00FD62FB" w:rsidRPr="00CE290D">
        <w:rPr>
          <w:rFonts w:asciiTheme="minorHAnsi" w:hAnsiTheme="minorHAnsi" w:cs="Arial"/>
          <w:sz w:val="18"/>
          <w:szCs w:val="18"/>
        </w:rPr>
        <w:t>de liberalisatie</w:t>
      </w:r>
      <w:r w:rsidRPr="00CE290D">
        <w:rPr>
          <w:rFonts w:asciiTheme="minorHAnsi" w:hAnsiTheme="minorHAnsi" w:cs="Arial"/>
          <w:sz w:val="18"/>
          <w:szCs w:val="18"/>
        </w:rPr>
        <w:t>grens</w:t>
      </w:r>
      <w:r w:rsidR="004965F5" w:rsidRPr="00CE290D">
        <w:rPr>
          <w:rFonts w:asciiTheme="minorHAnsi" w:hAnsiTheme="minorHAnsi" w:cs="Arial"/>
          <w:sz w:val="18"/>
          <w:szCs w:val="18"/>
        </w:rPr>
        <w:t>.</w:t>
      </w:r>
    </w:p>
    <w:p w14:paraId="46DE125E" w14:textId="77777777" w:rsidR="00FD62FB" w:rsidRPr="00CE290D" w:rsidRDefault="00FD62FB" w:rsidP="00CE290D">
      <w:pPr>
        <w:spacing w:line="276" w:lineRule="auto"/>
        <w:rPr>
          <w:rFonts w:asciiTheme="minorHAnsi" w:hAnsiTheme="minorHAnsi" w:cs="Arial"/>
          <w:sz w:val="18"/>
          <w:szCs w:val="18"/>
        </w:rPr>
      </w:pPr>
    </w:p>
    <w:p w14:paraId="50738513" w14:textId="77777777" w:rsidR="001114C8" w:rsidRPr="00CE290D" w:rsidRDefault="004965F5" w:rsidP="00CE290D">
      <w:pPr>
        <w:spacing w:line="276" w:lineRule="auto"/>
        <w:rPr>
          <w:rFonts w:asciiTheme="minorHAnsi" w:hAnsiTheme="minorHAnsi" w:cs="Arial"/>
          <w:sz w:val="18"/>
          <w:szCs w:val="18"/>
        </w:rPr>
      </w:pPr>
      <w:r w:rsidRPr="00CE290D">
        <w:rPr>
          <w:rFonts w:asciiTheme="minorHAnsi" w:hAnsiTheme="minorHAnsi" w:cs="Arial"/>
          <w:sz w:val="18"/>
          <w:szCs w:val="18"/>
        </w:rPr>
        <w:t>In het kader van dit statuut</w:t>
      </w:r>
      <w:r w:rsidR="0045768F" w:rsidRPr="00CE290D">
        <w:rPr>
          <w:rFonts w:asciiTheme="minorHAnsi" w:hAnsiTheme="minorHAnsi" w:cs="Arial"/>
          <w:sz w:val="18"/>
          <w:szCs w:val="18"/>
        </w:rPr>
        <w:t>,</w:t>
      </w:r>
      <w:r w:rsidRPr="00CE290D">
        <w:rPr>
          <w:rFonts w:asciiTheme="minorHAnsi" w:hAnsiTheme="minorHAnsi" w:cs="Arial"/>
          <w:sz w:val="18"/>
          <w:szCs w:val="18"/>
        </w:rPr>
        <w:t xml:space="preserve"> </w:t>
      </w:r>
      <w:r w:rsidR="00412713" w:rsidRPr="00CE290D">
        <w:rPr>
          <w:rFonts w:asciiTheme="minorHAnsi" w:hAnsiTheme="minorHAnsi" w:cs="Arial"/>
          <w:sz w:val="18"/>
          <w:szCs w:val="18"/>
        </w:rPr>
        <w:t>en gelet op het huidige bezit</w:t>
      </w:r>
      <w:r w:rsidR="0045768F" w:rsidRPr="00CE290D">
        <w:rPr>
          <w:rFonts w:asciiTheme="minorHAnsi" w:hAnsiTheme="minorHAnsi" w:cs="Arial"/>
          <w:sz w:val="18"/>
          <w:szCs w:val="18"/>
        </w:rPr>
        <w:t>,</w:t>
      </w:r>
      <w:r w:rsidR="00412713" w:rsidRPr="00CE290D">
        <w:rPr>
          <w:rFonts w:asciiTheme="minorHAnsi" w:hAnsiTheme="minorHAnsi" w:cs="Arial"/>
          <w:sz w:val="18"/>
          <w:szCs w:val="18"/>
        </w:rPr>
        <w:t xml:space="preserve"> </w:t>
      </w:r>
      <w:r w:rsidR="000D220B" w:rsidRPr="00CE290D">
        <w:rPr>
          <w:rFonts w:asciiTheme="minorHAnsi" w:hAnsiTheme="minorHAnsi" w:cs="Arial"/>
          <w:sz w:val="18"/>
          <w:szCs w:val="18"/>
        </w:rPr>
        <w:t>onderscheidt XX</w:t>
      </w:r>
      <w:r w:rsidRPr="00CE290D">
        <w:rPr>
          <w:rFonts w:asciiTheme="minorHAnsi" w:hAnsiTheme="minorHAnsi" w:cs="Arial"/>
          <w:sz w:val="18"/>
          <w:szCs w:val="18"/>
        </w:rPr>
        <w:t xml:space="preserve"> het vastgoed naar:</w:t>
      </w:r>
    </w:p>
    <w:p w14:paraId="7AC51D70" w14:textId="77777777" w:rsidR="004965F5" w:rsidRPr="00CE290D" w:rsidRDefault="004965F5" w:rsidP="00CE290D">
      <w:pPr>
        <w:pStyle w:val="Lijstalinea"/>
        <w:numPr>
          <w:ilvl w:val="0"/>
          <w:numId w:val="1"/>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Sociaal vastgoed:</w:t>
      </w:r>
      <w:r w:rsidR="00FD62FB" w:rsidRPr="00CE290D">
        <w:rPr>
          <w:rFonts w:asciiTheme="minorHAnsi" w:hAnsiTheme="minorHAnsi" w:cs="Arial"/>
          <w:sz w:val="18"/>
          <w:szCs w:val="18"/>
        </w:rPr>
        <w:t xml:space="preserve"> </w:t>
      </w:r>
      <w:r w:rsidRPr="00CE290D">
        <w:rPr>
          <w:rFonts w:asciiTheme="minorHAnsi" w:hAnsiTheme="minorHAnsi" w:cs="Arial"/>
          <w:sz w:val="18"/>
          <w:szCs w:val="18"/>
        </w:rPr>
        <w:t>tot liber</w:t>
      </w:r>
      <w:r w:rsidR="001114C8" w:rsidRPr="00CE290D">
        <w:rPr>
          <w:rFonts w:asciiTheme="minorHAnsi" w:hAnsiTheme="minorHAnsi" w:cs="Arial"/>
          <w:sz w:val="18"/>
          <w:szCs w:val="18"/>
        </w:rPr>
        <w:t>alisatiegrens</w:t>
      </w:r>
      <w:r w:rsidRPr="00CE290D">
        <w:rPr>
          <w:rFonts w:asciiTheme="minorHAnsi" w:hAnsiTheme="minorHAnsi" w:cs="Arial"/>
          <w:sz w:val="18"/>
          <w:szCs w:val="18"/>
        </w:rPr>
        <w:t>;</w:t>
      </w:r>
      <w:r w:rsidR="004F2FC9" w:rsidRPr="00CE290D">
        <w:rPr>
          <w:rFonts w:asciiTheme="minorHAnsi" w:hAnsiTheme="minorHAnsi" w:cs="Arial"/>
          <w:sz w:val="18"/>
          <w:szCs w:val="18"/>
        </w:rPr>
        <w:t xml:space="preserve"> </w:t>
      </w:r>
      <w:r w:rsidR="004F2FC9" w:rsidRPr="00CE290D">
        <w:rPr>
          <w:rFonts w:asciiTheme="minorHAnsi" w:hAnsiTheme="minorHAnsi" w:cs="Arial"/>
          <w:i/>
          <w:sz w:val="18"/>
          <w:szCs w:val="18"/>
        </w:rPr>
        <w:t>(eventueel vastgoed splitsen naar 1</w:t>
      </w:r>
      <w:r w:rsidR="004F2FC9" w:rsidRPr="00CE290D">
        <w:rPr>
          <w:rFonts w:asciiTheme="minorHAnsi" w:hAnsiTheme="minorHAnsi" w:cs="Arial"/>
          <w:i/>
          <w:sz w:val="18"/>
          <w:szCs w:val="18"/>
          <w:vertAlign w:val="superscript"/>
        </w:rPr>
        <w:t xml:space="preserve">e </w:t>
      </w:r>
      <w:r w:rsidR="004F2FC9" w:rsidRPr="00CE290D">
        <w:rPr>
          <w:rFonts w:asciiTheme="minorHAnsi" w:hAnsiTheme="minorHAnsi" w:cs="Arial"/>
          <w:i/>
          <w:sz w:val="18"/>
          <w:szCs w:val="18"/>
        </w:rPr>
        <w:t>en 2</w:t>
      </w:r>
      <w:r w:rsidR="004F2FC9" w:rsidRPr="00CE290D">
        <w:rPr>
          <w:rFonts w:asciiTheme="minorHAnsi" w:hAnsiTheme="minorHAnsi" w:cs="Arial"/>
          <w:i/>
          <w:sz w:val="18"/>
          <w:szCs w:val="18"/>
          <w:vertAlign w:val="superscript"/>
        </w:rPr>
        <w:t>e</w:t>
      </w:r>
      <w:r w:rsidR="004F2FC9" w:rsidRPr="00CE290D">
        <w:rPr>
          <w:rFonts w:asciiTheme="minorHAnsi" w:hAnsiTheme="minorHAnsi" w:cs="Arial"/>
          <w:i/>
          <w:sz w:val="18"/>
          <w:szCs w:val="18"/>
        </w:rPr>
        <w:t xml:space="preserve"> aftoppingsgrens en laatste deel tot liberalisatiegrens)</w:t>
      </w:r>
      <w:r w:rsidR="001114C8" w:rsidRPr="00CE290D">
        <w:rPr>
          <w:rFonts w:asciiTheme="minorHAnsi" w:hAnsiTheme="minorHAnsi" w:cs="Arial"/>
          <w:i/>
          <w:sz w:val="18"/>
          <w:szCs w:val="18"/>
        </w:rPr>
        <w:t>;</w:t>
      </w:r>
    </w:p>
    <w:p w14:paraId="77075555" w14:textId="77777777" w:rsidR="004965F5" w:rsidRPr="00CE290D" w:rsidRDefault="004965F5" w:rsidP="00CE290D">
      <w:pPr>
        <w:numPr>
          <w:ilvl w:val="0"/>
          <w:numId w:val="1"/>
        </w:numPr>
        <w:spacing w:line="276" w:lineRule="auto"/>
        <w:ind w:left="567" w:hanging="567"/>
        <w:rPr>
          <w:rFonts w:asciiTheme="minorHAnsi" w:hAnsiTheme="minorHAnsi" w:cs="Arial"/>
          <w:i/>
          <w:sz w:val="18"/>
          <w:szCs w:val="18"/>
        </w:rPr>
      </w:pPr>
      <w:r w:rsidRPr="00CE290D">
        <w:rPr>
          <w:rFonts w:asciiTheme="minorHAnsi" w:hAnsiTheme="minorHAnsi" w:cs="Arial"/>
          <w:i/>
          <w:sz w:val="18"/>
          <w:szCs w:val="18"/>
        </w:rPr>
        <w:t>Maatsc</w:t>
      </w:r>
      <w:r w:rsidR="007F0A41" w:rsidRPr="00CE290D">
        <w:rPr>
          <w:rFonts w:asciiTheme="minorHAnsi" w:hAnsiTheme="minorHAnsi" w:cs="Arial"/>
          <w:i/>
          <w:sz w:val="18"/>
          <w:szCs w:val="18"/>
        </w:rPr>
        <w:t>happelijk vastgoed</w:t>
      </w:r>
      <w:r w:rsidR="005642BA" w:rsidRPr="00CE290D">
        <w:rPr>
          <w:rFonts w:asciiTheme="minorHAnsi" w:hAnsiTheme="minorHAnsi" w:cs="Arial"/>
          <w:i/>
          <w:sz w:val="18"/>
          <w:szCs w:val="18"/>
        </w:rPr>
        <w:t xml:space="preserve"> (gebouwen met een maatschappelijke gebruiksbestemming)</w:t>
      </w:r>
      <w:r w:rsidR="007F0A41" w:rsidRPr="00CE290D">
        <w:rPr>
          <w:rFonts w:asciiTheme="minorHAnsi" w:hAnsiTheme="minorHAnsi" w:cs="Arial"/>
          <w:i/>
          <w:sz w:val="18"/>
          <w:szCs w:val="18"/>
        </w:rPr>
        <w:t>: conform limitatieve lijst zoals gevo</w:t>
      </w:r>
      <w:r w:rsidR="0057509F" w:rsidRPr="00CE290D">
        <w:rPr>
          <w:rFonts w:asciiTheme="minorHAnsi" w:hAnsiTheme="minorHAnsi" w:cs="Arial"/>
          <w:i/>
          <w:sz w:val="18"/>
          <w:szCs w:val="18"/>
        </w:rPr>
        <w:t>egd bij het BTI</w:t>
      </w:r>
      <w:r w:rsidR="005642BA" w:rsidRPr="00CE290D">
        <w:rPr>
          <w:rFonts w:asciiTheme="minorHAnsi" w:hAnsiTheme="minorHAnsi" w:cs="Arial"/>
          <w:i/>
          <w:sz w:val="18"/>
          <w:szCs w:val="18"/>
        </w:rPr>
        <w:t>V</w:t>
      </w:r>
      <w:r w:rsidR="007F0A41" w:rsidRPr="00CE290D">
        <w:rPr>
          <w:rFonts w:asciiTheme="minorHAnsi" w:hAnsiTheme="minorHAnsi" w:cs="Arial"/>
          <w:i/>
          <w:sz w:val="18"/>
          <w:szCs w:val="18"/>
        </w:rPr>
        <w:t xml:space="preserve"> en </w:t>
      </w:r>
      <w:r w:rsidR="001114C8" w:rsidRPr="00CE290D">
        <w:rPr>
          <w:rFonts w:asciiTheme="minorHAnsi" w:hAnsiTheme="minorHAnsi" w:cs="Arial"/>
          <w:i/>
          <w:sz w:val="18"/>
          <w:szCs w:val="18"/>
        </w:rPr>
        <w:t xml:space="preserve">mogelijk </w:t>
      </w:r>
      <w:r w:rsidR="007F0A41" w:rsidRPr="00CE290D">
        <w:rPr>
          <w:rFonts w:asciiTheme="minorHAnsi" w:hAnsiTheme="minorHAnsi" w:cs="Arial"/>
          <w:i/>
          <w:sz w:val="18"/>
          <w:szCs w:val="18"/>
        </w:rPr>
        <w:t>door de Minister per besluit vastgesteld ander maatschappelijk vastgoed;</w:t>
      </w:r>
    </w:p>
    <w:p w14:paraId="6F61A3A0" w14:textId="77777777" w:rsidR="004965F5" w:rsidRPr="00CE290D" w:rsidRDefault="004965F5" w:rsidP="00CE290D">
      <w:pPr>
        <w:numPr>
          <w:ilvl w:val="0"/>
          <w:numId w:val="1"/>
        </w:numPr>
        <w:spacing w:line="276" w:lineRule="auto"/>
        <w:ind w:left="567" w:hanging="567"/>
        <w:rPr>
          <w:rFonts w:asciiTheme="minorHAnsi" w:hAnsiTheme="minorHAnsi" w:cs="Arial"/>
          <w:i/>
          <w:sz w:val="18"/>
          <w:szCs w:val="18"/>
        </w:rPr>
      </w:pPr>
      <w:r w:rsidRPr="00CE290D">
        <w:rPr>
          <w:rFonts w:asciiTheme="minorHAnsi" w:hAnsiTheme="minorHAnsi" w:cs="Arial"/>
          <w:i/>
          <w:sz w:val="18"/>
          <w:szCs w:val="18"/>
        </w:rPr>
        <w:t>Commercieel vastgoed (woninge</w:t>
      </w:r>
      <w:r w:rsidR="001114C8" w:rsidRPr="00CE290D">
        <w:rPr>
          <w:rFonts w:asciiTheme="minorHAnsi" w:hAnsiTheme="minorHAnsi" w:cs="Arial"/>
          <w:i/>
          <w:sz w:val="18"/>
          <w:szCs w:val="18"/>
        </w:rPr>
        <w:t>n): maandhuur hoger dan de liberalisatiegrens</w:t>
      </w:r>
      <w:r w:rsidR="00161EEF" w:rsidRPr="00CE290D">
        <w:rPr>
          <w:rFonts w:asciiTheme="minorHAnsi" w:hAnsiTheme="minorHAnsi" w:cs="Arial"/>
          <w:i/>
          <w:sz w:val="18"/>
          <w:szCs w:val="18"/>
        </w:rPr>
        <w:t xml:space="preserve"> en </w:t>
      </w:r>
      <w:r w:rsidR="00D83794" w:rsidRPr="00CE290D">
        <w:rPr>
          <w:rFonts w:asciiTheme="minorHAnsi" w:hAnsiTheme="minorHAnsi" w:cs="Arial"/>
          <w:i/>
          <w:sz w:val="18"/>
          <w:szCs w:val="18"/>
        </w:rPr>
        <w:t xml:space="preserve">geoormerkte </w:t>
      </w:r>
      <w:r w:rsidR="00161EEF" w:rsidRPr="00CE290D">
        <w:rPr>
          <w:rFonts w:asciiTheme="minorHAnsi" w:hAnsiTheme="minorHAnsi" w:cs="Arial"/>
          <w:i/>
          <w:sz w:val="18"/>
          <w:szCs w:val="18"/>
        </w:rPr>
        <w:t>won</w:t>
      </w:r>
      <w:r w:rsidR="00D83794" w:rsidRPr="00CE290D">
        <w:rPr>
          <w:rFonts w:asciiTheme="minorHAnsi" w:hAnsiTheme="minorHAnsi" w:cs="Arial"/>
          <w:i/>
          <w:sz w:val="18"/>
          <w:szCs w:val="18"/>
        </w:rPr>
        <w:t>ingen (woningen met een maandhuurpotentieeel vanaf de liberalisatiegrens)</w:t>
      </w:r>
      <w:r w:rsidR="00161EEF" w:rsidRPr="00CE290D">
        <w:rPr>
          <w:rFonts w:asciiTheme="minorHAnsi" w:hAnsiTheme="minorHAnsi" w:cs="Arial"/>
          <w:i/>
          <w:sz w:val="18"/>
          <w:szCs w:val="18"/>
        </w:rPr>
        <w:t>;</w:t>
      </w:r>
    </w:p>
    <w:p w14:paraId="0FCF13CF" w14:textId="77777777" w:rsidR="004965F5" w:rsidRPr="00CE290D" w:rsidRDefault="004965F5" w:rsidP="00CE290D">
      <w:pPr>
        <w:numPr>
          <w:ilvl w:val="0"/>
          <w:numId w:val="1"/>
        </w:numPr>
        <w:spacing w:line="276" w:lineRule="auto"/>
        <w:ind w:left="567" w:hanging="567"/>
        <w:rPr>
          <w:rFonts w:asciiTheme="minorHAnsi" w:hAnsiTheme="minorHAnsi" w:cs="Arial"/>
          <w:sz w:val="18"/>
          <w:szCs w:val="18"/>
        </w:rPr>
      </w:pPr>
      <w:r w:rsidRPr="00CE290D">
        <w:rPr>
          <w:rFonts w:asciiTheme="minorHAnsi" w:hAnsiTheme="minorHAnsi" w:cs="Arial"/>
          <w:i/>
          <w:sz w:val="18"/>
          <w:szCs w:val="18"/>
        </w:rPr>
        <w:t>Bedrijfsmatig vastgoed.</w:t>
      </w:r>
    </w:p>
    <w:p w14:paraId="1637A838" w14:textId="77777777" w:rsidR="007F0A41" w:rsidRPr="00CE290D" w:rsidRDefault="007F0A41" w:rsidP="00CE290D">
      <w:pPr>
        <w:spacing w:line="276" w:lineRule="auto"/>
        <w:rPr>
          <w:rFonts w:asciiTheme="minorHAnsi" w:hAnsiTheme="minorHAnsi" w:cs="Arial"/>
          <w:sz w:val="18"/>
          <w:szCs w:val="18"/>
        </w:rPr>
      </w:pPr>
    </w:p>
    <w:p w14:paraId="703D32C6" w14:textId="77777777" w:rsidR="00A26644" w:rsidRPr="00CE290D" w:rsidRDefault="00A26644" w:rsidP="00CE290D">
      <w:pPr>
        <w:spacing w:line="276" w:lineRule="auto"/>
        <w:rPr>
          <w:rFonts w:asciiTheme="minorHAnsi" w:hAnsiTheme="minorHAnsi" w:cs="Arial"/>
          <w:sz w:val="18"/>
          <w:szCs w:val="18"/>
        </w:rPr>
      </w:pPr>
    </w:p>
    <w:p w14:paraId="76D1CC3D" w14:textId="77777777" w:rsidR="00B73C06" w:rsidRPr="00CE290D" w:rsidRDefault="00B73C06" w:rsidP="00CE290D">
      <w:pPr>
        <w:spacing w:line="276" w:lineRule="auto"/>
        <w:rPr>
          <w:rFonts w:asciiTheme="minorHAnsi" w:hAnsiTheme="minorHAnsi" w:cs="Arial"/>
          <w:sz w:val="18"/>
          <w:szCs w:val="18"/>
        </w:rPr>
      </w:pPr>
      <w:r w:rsidRPr="00CE290D">
        <w:rPr>
          <w:rFonts w:asciiTheme="minorHAnsi" w:hAnsiTheme="minorHAnsi" w:cs="Arial"/>
          <w:sz w:val="18"/>
          <w:szCs w:val="18"/>
        </w:rPr>
        <w:t>Uitgangspunten voor nieuwe investeringen zijn:</w:t>
      </w:r>
    </w:p>
    <w:p w14:paraId="6995392B" w14:textId="77777777" w:rsidR="004965F5" w:rsidRPr="00CE290D" w:rsidRDefault="00B73C06" w:rsidP="00CE290D">
      <w:pPr>
        <w:pStyle w:val="Lijstalinea"/>
        <w:numPr>
          <w:ilvl w:val="0"/>
          <w:numId w:val="13"/>
        </w:numPr>
        <w:spacing w:line="276" w:lineRule="auto"/>
        <w:ind w:left="567" w:hanging="567"/>
        <w:rPr>
          <w:rFonts w:asciiTheme="minorHAnsi" w:hAnsiTheme="minorHAnsi" w:cs="Arial"/>
          <w:i/>
          <w:sz w:val="18"/>
          <w:szCs w:val="18"/>
        </w:rPr>
      </w:pPr>
      <w:r w:rsidRPr="00CE290D">
        <w:rPr>
          <w:rFonts w:asciiTheme="minorHAnsi" w:hAnsiTheme="minorHAnsi" w:cs="Arial"/>
          <w:i/>
          <w:sz w:val="18"/>
          <w:szCs w:val="18"/>
        </w:rPr>
        <w:t>U</w:t>
      </w:r>
      <w:r w:rsidR="00412713" w:rsidRPr="00CE290D">
        <w:rPr>
          <w:rFonts w:asciiTheme="minorHAnsi" w:hAnsiTheme="minorHAnsi" w:cs="Arial"/>
          <w:i/>
          <w:sz w:val="18"/>
          <w:szCs w:val="18"/>
        </w:rPr>
        <w:t xml:space="preserve">itsluitend </w:t>
      </w:r>
      <w:r w:rsidRPr="00CE290D">
        <w:rPr>
          <w:rFonts w:asciiTheme="minorHAnsi" w:hAnsiTheme="minorHAnsi" w:cs="Arial"/>
          <w:i/>
          <w:sz w:val="18"/>
          <w:szCs w:val="18"/>
        </w:rPr>
        <w:t xml:space="preserve">in vastgoed van </w:t>
      </w:r>
      <w:r w:rsidR="00CA3FA0" w:rsidRPr="00CE290D">
        <w:rPr>
          <w:rFonts w:asciiTheme="minorHAnsi" w:hAnsiTheme="minorHAnsi" w:cs="Arial"/>
          <w:i/>
          <w:sz w:val="18"/>
          <w:szCs w:val="18"/>
        </w:rPr>
        <w:t>de</w:t>
      </w:r>
      <w:r w:rsidR="0045768F" w:rsidRPr="00CE290D">
        <w:rPr>
          <w:rFonts w:asciiTheme="minorHAnsi" w:hAnsiTheme="minorHAnsi" w:cs="Arial"/>
          <w:i/>
          <w:sz w:val="18"/>
          <w:szCs w:val="18"/>
        </w:rPr>
        <w:t xml:space="preserve"> categorieën</w:t>
      </w:r>
      <w:r w:rsidR="00CA3FA0" w:rsidRPr="00CE290D">
        <w:rPr>
          <w:rFonts w:asciiTheme="minorHAnsi" w:hAnsiTheme="minorHAnsi" w:cs="Arial"/>
          <w:i/>
          <w:sz w:val="18"/>
          <w:szCs w:val="18"/>
        </w:rPr>
        <w:t xml:space="preserve"> …</w:t>
      </w:r>
      <w:r w:rsidR="0045768F" w:rsidRPr="00CE290D">
        <w:rPr>
          <w:rFonts w:asciiTheme="minorHAnsi" w:hAnsiTheme="minorHAnsi" w:cs="Arial"/>
          <w:i/>
          <w:sz w:val="18"/>
          <w:szCs w:val="18"/>
        </w:rPr>
        <w:t>;</w:t>
      </w:r>
    </w:p>
    <w:p w14:paraId="1CBF0DF3" w14:textId="65172F49" w:rsidR="008C3F15" w:rsidRPr="00CE290D" w:rsidRDefault="00217CDB"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In lijn met het vastgestelde s</w:t>
      </w:r>
      <w:r w:rsidR="0045768F" w:rsidRPr="00CE290D">
        <w:rPr>
          <w:rFonts w:asciiTheme="minorHAnsi" w:hAnsiTheme="minorHAnsi" w:cs="Arial"/>
          <w:sz w:val="18"/>
          <w:szCs w:val="18"/>
        </w:rPr>
        <w:t>trategisch voorraadbeleid (SVB)</w:t>
      </w:r>
      <w:r w:rsidR="00561879">
        <w:rPr>
          <w:rFonts w:asciiTheme="minorHAnsi" w:hAnsiTheme="minorHAnsi" w:cs="Arial"/>
          <w:sz w:val="18"/>
          <w:szCs w:val="18"/>
        </w:rPr>
        <w:t>/ portefeuillestrategie</w:t>
      </w:r>
      <w:r w:rsidR="0045768F" w:rsidRPr="00CE290D">
        <w:rPr>
          <w:rFonts w:asciiTheme="minorHAnsi" w:hAnsiTheme="minorHAnsi" w:cs="Arial"/>
          <w:sz w:val="18"/>
          <w:szCs w:val="18"/>
        </w:rPr>
        <w:t>;</w:t>
      </w:r>
    </w:p>
    <w:p w14:paraId="6886E942" w14:textId="77777777" w:rsidR="00314F8B" w:rsidRDefault="005642BA"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 xml:space="preserve">Investeringen </w:t>
      </w:r>
      <w:r w:rsidR="0057509F" w:rsidRPr="00CE290D">
        <w:rPr>
          <w:rFonts w:asciiTheme="minorHAnsi" w:hAnsiTheme="minorHAnsi" w:cs="Arial"/>
          <w:sz w:val="18"/>
          <w:szCs w:val="18"/>
        </w:rPr>
        <w:t xml:space="preserve">in </w:t>
      </w:r>
      <w:r w:rsidR="00412713" w:rsidRPr="00CE290D">
        <w:rPr>
          <w:rFonts w:asciiTheme="minorHAnsi" w:hAnsiTheme="minorHAnsi" w:cs="Arial"/>
          <w:sz w:val="18"/>
          <w:szCs w:val="18"/>
        </w:rPr>
        <w:t>maatschappelijk vastgoed moeten een duidelijke relatie met het hu</w:t>
      </w:r>
      <w:r w:rsidR="00B73C06" w:rsidRPr="00CE290D">
        <w:rPr>
          <w:rFonts w:asciiTheme="minorHAnsi" w:hAnsiTheme="minorHAnsi" w:cs="Arial"/>
          <w:sz w:val="18"/>
          <w:szCs w:val="18"/>
        </w:rPr>
        <w:t>i</w:t>
      </w:r>
      <w:r w:rsidR="00412713" w:rsidRPr="00CE290D">
        <w:rPr>
          <w:rFonts w:asciiTheme="minorHAnsi" w:hAnsiTheme="minorHAnsi" w:cs="Arial"/>
          <w:sz w:val="18"/>
          <w:szCs w:val="18"/>
        </w:rPr>
        <w:t xml:space="preserve">dige bezit hebben. Er is sprake van </w:t>
      </w:r>
      <w:r w:rsidR="00387316" w:rsidRPr="00CE290D">
        <w:rPr>
          <w:rFonts w:asciiTheme="minorHAnsi" w:hAnsiTheme="minorHAnsi" w:cs="Arial"/>
          <w:sz w:val="18"/>
          <w:szCs w:val="18"/>
        </w:rPr>
        <w:t>een duidelijke relatie indien</w:t>
      </w:r>
      <w:r w:rsidR="000D220B" w:rsidRPr="00CE290D">
        <w:rPr>
          <w:rFonts w:asciiTheme="minorHAnsi" w:hAnsiTheme="minorHAnsi" w:cs="Arial"/>
          <w:sz w:val="18"/>
          <w:szCs w:val="18"/>
        </w:rPr>
        <w:t xml:space="preserve"> het bezit van XX</w:t>
      </w:r>
      <w:r w:rsidR="00412713" w:rsidRPr="00CE290D">
        <w:rPr>
          <w:rFonts w:asciiTheme="minorHAnsi" w:hAnsiTheme="minorHAnsi" w:cs="Arial"/>
          <w:sz w:val="18"/>
          <w:szCs w:val="18"/>
        </w:rPr>
        <w:t xml:space="preserve"> i</w:t>
      </w:r>
      <w:r w:rsidR="0065301E" w:rsidRPr="00CE290D">
        <w:rPr>
          <w:rFonts w:asciiTheme="minorHAnsi" w:hAnsiTheme="minorHAnsi" w:cs="Arial"/>
          <w:sz w:val="18"/>
          <w:szCs w:val="18"/>
        </w:rPr>
        <w:t xml:space="preserve">n de betreffende wijk </w:t>
      </w:r>
      <w:r w:rsidR="0065301E" w:rsidRPr="00CE290D">
        <w:rPr>
          <w:rFonts w:asciiTheme="minorHAnsi" w:hAnsiTheme="minorHAnsi" w:cs="Arial"/>
          <w:i/>
          <w:sz w:val="18"/>
          <w:szCs w:val="18"/>
        </w:rPr>
        <w:t>minimaal 3</w:t>
      </w:r>
      <w:r w:rsidR="00A30653" w:rsidRPr="00CE290D">
        <w:rPr>
          <w:rFonts w:asciiTheme="minorHAnsi" w:hAnsiTheme="minorHAnsi" w:cs="Arial"/>
          <w:i/>
          <w:sz w:val="18"/>
          <w:szCs w:val="18"/>
        </w:rPr>
        <w:t>0%</w:t>
      </w:r>
      <w:r w:rsidR="00A30653" w:rsidRPr="00CE290D">
        <w:rPr>
          <w:rFonts w:asciiTheme="minorHAnsi" w:hAnsiTheme="minorHAnsi" w:cs="Arial"/>
          <w:sz w:val="18"/>
          <w:szCs w:val="18"/>
        </w:rPr>
        <w:t xml:space="preserve"> bedraagt</w:t>
      </w:r>
      <w:r w:rsidR="00F85766" w:rsidRPr="00CE290D">
        <w:rPr>
          <w:rFonts w:asciiTheme="minorHAnsi" w:hAnsiTheme="minorHAnsi" w:cs="Arial"/>
          <w:b/>
          <w:sz w:val="18"/>
          <w:szCs w:val="18"/>
        </w:rPr>
        <w:t xml:space="preserve">. </w:t>
      </w:r>
      <w:r w:rsidR="00F85766" w:rsidRPr="00CE290D">
        <w:rPr>
          <w:rFonts w:asciiTheme="minorHAnsi" w:hAnsiTheme="minorHAnsi" w:cs="Arial"/>
          <w:sz w:val="18"/>
          <w:szCs w:val="18"/>
        </w:rPr>
        <w:t xml:space="preserve">Dan hebben we het over verstedelijkt gebied. </w:t>
      </w:r>
      <w:r w:rsidR="0065301E" w:rsidRPr="00CE290D">
        <w:rPr>
          <w:rFonts w:asciiTheme="minorHAnsi" w:hAnsiTheme="minorHAnsi" w:cs="Arial"/>
          <w:sz w:val="18"/>
          <w:szCs w:val="18"/>
        </w:rPr>
        <w:t>Voor de niet-stedelijke gebieden ligt grensafbakening gecompliceerde</w:t>
      </w:r>
      <w:r w:rsidR="00F85766" w:rsidRPr="00CE290D">
        <w:rPr>
          <w:rFonts w:asciiTheme="minorHAnsi" w:hAnsiTheme="minorHAnsi" w:cs="Arial"/>
          <w:sz w:val="18"/>
          <w:szCs w:val="18"/>
        </w:rPr>
        <w:t>r. In deze geschiedt de beschou</w:t>
      </w:r>
      <w:r w:rsidR="0065301E" w:rsidRPr="00CE290D">
        <w:rPr>
          <w:rFonts w:asciiTheme="minorHAnsi" w:hAnsiTheme="minorHAnsi" w:cs="Arial"/>
          <w:sz w:val="18"/>
          <w:szCs w:val="18"/>
        </w:rPr>
        <w:t>wing situationeel, in overleg met de betrokken gemeenten.</w:t>
      </w:r>
    </w:p>
    <w:p w14:paraId="1AAF7BD8" w14:textId="77777777" w:rsidR="005642BA" w:rsidRPr="00314F8B" w:rsidRDefault="005642BA" w:rsidP="00314F8B">
      <w:pPr>
        <w:pStyle w:val="Lijstalinea"/>
        <w:spacing w:line="276" w:lineRule="auto"/>
        <w:ind w:left="567"/>
        <w:rPr>
          <w:rFonts w:asciiTheme="minorHAnsi" w:hAnsiTheme="minorHAnsi" w:cs="Arial"/>
          <w:sz w:val="18"/>
          <w:szCs w:val="18"/>
        </w:rPr>
      </w:pPr>
      <w:r w:rsidRPr="00314F8B">
        <w:rPr>
          <w:rFonts w:asciiTheme="minorHAnsi" w:hAnsiTheme="minorHAnsi" w:cs="Arial"/>
          <w:sz w:val="18"/>
          <w:szCs w:val="18"/>
        </w:rPr>
        <w:t>Investeringen in maatschappelijk vastgoed moeten worden aanbesteed.</w:t>
      </w:r>
    </w:p>
    <w:p w14:paraId="592ED267" w14:textId="77777777" w:rsidR="00D83794" w:rsidRPr="00CE290D" w:rsidRDefault="00D83794" w:rsidP="00CE290D">
      <w:pPr>
        <w:spacing w:line="276" w:lineRule="auto"/>
        <w:ind w:left="567" w:hanging="567"/>
        <w:rPr>
          <w:rFonts w:asciiTheme="minorHAnsi" w:hAnsiTheme="minorHAnsi" w:cs="Arial"/>
          <w:sz w:val="18"/>
          <w:szCs w:val="18"/>
        </w:rPr>
      </w:pPr>
    </w:p>
    <w:p w14:paraId="744A9773" w14:textId="77777777" w:rsidR="009A0A9D" w:rsidRDefault="000D220B" w:rsidP="00CE290D">
      <w:pPr>
        <w:spacing w:line="276" w:lineRule="auto"/>
        <w:ind w:left="567" w:hanging="567"/>
        <w:rPr>
          <w:rFonts w:asciiTheme="minorHAnsi" w:hAnsiTheme="minorHAnsi" w:cs="Arial"/>
          <w:sz w:val="18"/>
          <w:szCs w:val="18"/>
        </w:rPr>
      </w:pPr>
      <w:r w:rsidRPr="00CE290D">
        <w:rPr>
          <w:rFonts w:asciiTheme="minorHAnsi" w:hAnsiTheme="minorHAnsi" w:cs="Arial"/>
          <w:sz w:val="18"/>
          <w:szCs w:val="18"/>
        </w:rPr>
        <w:t>Overigens neemt XX</w:t>
      </w:r>
      <w:r w:rsidR="0065301E" w:rsidRPr="00CE290D">
        <w:rPr>
          <w:rFonts w:asciiTheme="minorHAnsi" w:hAnsiTheme="minorHAnsi" w:cs="Arial"/>
          <w:sz w:val="18"/>
          <w:szCs w:val="18"/>
        </w:rPr>
        <w:t xml:space="preserve"> niet deel in enige</w:t>
      </w:r>
      <w:r w:rsidR="009A0A9D" w:rsidRPr="00CE290D">
        <w:rPr>
          <w:rFonts w:asciiTheme="minorHAnsi" w:hAnsiTheme="minorHAnsi" w:cs="Arial"/>
          <w:sz w:val="18"/>
          <w:szCs w:val="18"/>
        </w:rPr>
        <w:t xml:space="preserve"> bedrijfs</w:t>
      </w:r>
      <w:r w:rsidR="0065301E" w:rsidRPr="00CE290D">
        <w:rPr>
          <w:rFonts w:asciiTheme="minorHAnsi" w:hAnsiTheme="minorHAnsi" w:cs="Arial"/>
          <w:sz w:val="18"/>
          <w:szCs w:val="18"/>
        </w:rPr>
        <w:t>exploitatie</w:t>
      </w:r>
      <w:r w:rsidR="009A0A9D" w:rsidRPr="00CE290D">
        <w:rPr>
          <w:rFonts w:asciiTheme="minorHAnsi" w:hAnsiTheme="minorHAnsi" w:cs="Arial"/>
          <w:sz w:val="18"/>
          <w:szCs w:val="18"/>
        </w:rPr>
        <w:t xml:space="preserve"> van een gebruiker van het vastgoed.</w:t>
      </w:r>
    </w:p>
    <w:p w14:paraId="6CA11567" w14:textId="77777777" w:rsidR="00314F8B" w:rsidRPr="00CE290D" w:rsidRDefault="00314F8B" w:rsidP="00CE290D">
      <w:pPr>
        <w:spacing w:line="276" w:lineRule="auto"/>
        <w:ind w:left="567" w:hanging="567"/>
        <w:rPr>
          <w:rFonts w:asciiTheme="minorHAnsi" w:hAnsiTheme="minorHAnsi" w:cs="Arial"/>
          <w:sz w:val="18"/>
          <w:szCs w:val="18"/>
        </w:rPr>
      </w:pPr>
    </w:p>
    <w:p w14:paraId="7ABF0FB8" w14:textId="0711E420" w:rsidR="00D83794" w:rsidRPr="00CE290D" w:rsidRDefault="00D83794" w:rsidP="00CE290D">
      <w:pPr>
        <w:pStyle w:val="Lijstalinea"/>
        <w:numPr>
          <w:ilvl w:val="0"/>
          <w:numId w:val="13"/>
        </w:numPr>
        <w:spacing w:line="276" w:lineRule="auto"/>
        <w:ind w:left="567" w:hanging="567"/>
        <w:rPr>
          <w:rFonts w:asciiTheme="minorHAnsi" w:hAnsiTheme="minorHAnsi" w:cs="Arial"/>
          <w:i/>
          <w:sz w:val="18"/>
          <w:szCs w:val="18"/>
        </w:rPr>
      </w:pPr>
      <w:r w:rsidRPr="00CE290D">
        <w:rPr>
          <w:rFonts w:asciiTheme="minorHAnsi" w:hAnsiTheme="minorHAnsi" w:cs="Arial"/>
          <w:i/>
          <w:sz w:val="18"/>
          <w:szCs w:val="18"/>
        </w:rPr>
        <w:t>Investeringen in bedrijfsmatig vastgoed behoeven telkens afzonderlijke afweging. Indien sprake is van administratief afgescheiden N</w:t>
      </w:r>
      <w:r w:rsidR="008C3F15" w:rsidRPr="00CE290D">
        <w:rPr>
          <w:rFonts w:asciiTheme="minorHAnsi" w:hAnsiTheme="minorHAnsi" w:cs="Arial"/>
          <w:i/>
          <w:sz w:val="18"/>
          <w:szCs w:val="18"/>
        </w:rPr>
        <w:t>iet-</w:t>
      </w:r>
      <w:r w:rsidRPr="00CE290D">
        <w:rPr>
          <w:rFonts w:asciiTheme="minorHAnsi" w:hAnsiTheme="minorHAnsi" w:cs="Arial"/>
          <w:i/>
          <w:sz w:val="18"/>
          <w:szCs w:val="18"/>
        </w:rPr>
        <w:t>DAEB is voorafgaande instemmin</w:t>
      </w:r>
      <w:r w:rsidR="00481E04" w:rsidRPr="00CE290D">
        <w:rPr>
          <w:rFonts w:asciiTheme="minorHAnsi" w:hAnsiTheme="minorHAnsi" w:cs="Arial"/>
          <w:i/>
          <w:sz w:val="18"/>
          <w:szCs w:val="18"/>
        </w:rPr>
        <w:t>g van de betrokken gemeente noo</w:t>
      </w:r>
      <w:r w:rsidRPr="00CE290D">
        <w:rPr>
          <w:rFonts w:asciiTheme="minorHAnsi" w:hAnsiTheme="minorHAnsi" w:cs="Arial"/>
          <w:i/>
          <w:sz w:val="18"/>
          <w:szCs w:val="18"/>
        </w:rPr>
        <w:t>dzakelijk. In dat kader verricht de gemeente een zogenoemde markttoets.</w:t>
      </w:r>
      <w:r w:rsidR="007D0ACC">
        <w:rPr>
          <w:rFonts w:asciiTheme="minorHAnsi" w:hAnsiTheme="minorHAnsi" w:cs="Arial"/>
          <w:i/>
          <w:sz w:val="18"/>
          <w:szCs w:val="18"/>
        </w:rPr>
        <w:t xml:space="preserve"> Betrokken zijn voorts het WSW (zienswijze), de Aw (toets) en Onze Minister (goedkeuring).</w:t>
      </w:r>
    </w:p>
    <w:p w14:paraId="0ECAF710" w14:textId="77777777" w:rsidR="00FC4522" w:rsidRPr="00CE290D" w:rsidRDefault="00FC4522" w:rsidP="00CE290D">
      <w:pPr>
        <w:spacing w:line="276" w:lineRule="auto"/>
        <w:rPr>
          <w:rFonts w:asciiTheme="minorHAnsi" w:hAnsiTheme="minorHAnsi" w:cs="Arial"/>
          <w:sz w:val="18"/>
          <w:szCs w:val="18"/>
        </w:rPr>
      </w:pPr>
    </w:p>
    <w:p w14:paraId="1B74E5F9" w14:textId="77777777" w:rsidR="00B45C83" w:rsidRPr="00CE290D" w:rsidRDefault="00B45C83" w:rsidP="00CE290D">
      <w:pPr>
        <w:spacing w:line="276" w:lineRule="auto"/>
        <w:rPr>
          <w:rFonts w:asciiTheme="minorHAnsi" w:hAnsiTheme="minorHAnsi" w:cs="Arial"/>
          <w:sz w:val="18"/>
          <w:szCs w:val="18"/>
        </w:rPr>
      </w:pPr>
      <w:r w:rsidRPr="00CE290D">
        <w:rPr>
          <w:rFonts w:asciiTheme="minorHAnsi" w:hAnsiTheme="minorHAnsi" w:cs="Arial"/>
          <w:sz w:val="18"/>
          <w:szCs w:val="18"/>
        </w:rPr>
        <w:t>Zoals hiervoor opgesomd lijkt het sociaal vastgoed te zijn ingeperkt tot woningen met een maandhuur</w:t>
      </w:r>
      <w:r w:rsidR="00543416" w:rsidRPr="00CE290D">
        <w:rPr>
          <w:rFonts w:asciiTheme="minorHAnsi" w:hAnsiTheme="minorHAnsi" w:cs="Arial"/>
          <w:sz w:val="18"/>
          <w:szCs w:val="18"/>
        </w:rPr>
        <w:t xml:space="preserve"> tot de liberalisatiegrens</w:t>
      </w:r>
      <w:r w:rsidR="003F1A69" w:rsidRPr="00CE290D">
        <w:rPr>
          <w:rFonts w:asciiTheme="minorHAnsi" w:hAnsiTheme="minorHAnsi" w:cs="Arial"/>
          <w:sz w:val="18"/>
          <w:szCs w:val="18"/>
        </w:rPr>
        <w:t>. Met ‘</w:t>
      </w:r>
      <w:r w:rsidRPr="00CE290D">
        <w:rPr>
          <w:rFonts w:asciiTheme="minorHAnsi" w:hAnsiTheme="minorHAnsi" w:cs="Arial"/>
          <w:sz w:val="18"/>
          <w:szCs w:val="18"/>
        </w:rPr>
        <w:t>sociaal vastgoed</w:t>
      </w:r>
      <w:r w:rsidR="003F1A69" w:rsidRPr="00CE290D">
        <w:rPr>
          <w:rFonts w:asciiTheme="minorHAnsi" w:hAnsiTheme="minorHAnsi" w:cs="Arial"/>
          <w:sz w:val="18"/>
          <w:szCs w:val="18"/>
        </w:rPr>
        <w:t xml:space="preserve">’ </w:t>
      </w:r>
      <w:r w:rsidRPr="00CE290D">
        <w:rPr>
          <w:rFonts w:asciiTheme="minorHAnsi" w:hAnsiTheme="minorHAnsi" w:cs="Arial"/>
          <w:sz w:val="18"/>
          <w:szCs w:val="18"/>
        </w:rPr>
        <w:t>wordt breder geduid op woongelegenheden en maatschappelijk vastgoed conform de limitatieve lijst zoals gevo</w:t>
      </w:r>
      <w:r w:rsidR="008C3F15" w:rsidRPr="00CE290D">
        <w:rPr>
          <w:rFonts w:asciiTheme="minorHAnsi" w:hAnsiTheme="minorHAnsi" w:cs="Arial"/>
          <w:sz w:val="18"/>
          <w:szCs w:val="18"/>
        </w:rPr>
        <w:t>egd bij het B</w:t>
      </w:r>
      <w:r w:rsidR="00543416" w:rsidRPr="00CE290D">
        <w:rPr>
          <w:rFonts w:asciiTheme="minorHAnsi" w:hAnsiTheme="minorHAnsi" w:cs="Arial"/>
          <w:sz w:val="18"/>
          <w:szCs w:val="18"/>
        </w:rPr>
        <w:t>T</w:t>
      </w:r>
      <w:r w:rsidR="008C3F15" w:rsidRPr="00CE290D">
        <w:rPr>
          <w:rFonts w:asciiTheme="minorHAnsi" w:hAnsiTheme="minorHAnsi" w:cs="Arial"/>
          <w:sz w:val="18"/>
          <w:szCs w:val="18"/>
        </w:rPr>
        <w:t>I</w:t>
      </w:r>
      <w:r w:rsidR="00543416" w:rsidRPr="00CE290D">
        <w:rPr>
          <w:rFonts w:asciiTheme="minorHAnsi" w:hAnsiTheme="minorHAnsi" w:cs="Arial"/>
          <w:sz w:val="18"/>
          <w:szCs w:val="18"/>
        </w:rPr>
        <w:t>V</w:t>
      </w:r>
      <w:r w:rsidRPr="00CE290D">
        <w:rPr>
          <w:rFonts w:asciiTheme="minorHAnsi" w:hAnsiTheme="minorHAnsi" w:cs="Arial"/>
          <w:sz w:val="18"/>
          <w:szCs w:val="18"/>
        </w:rPr>
        <w:t xml:space="preserve"> en door de Minister per besluit vastgesteld ander maatschappelijk vastgoed. De woongelegenheden laten zich als volgt specificeren:</w:t>
      </w:r>
    </w:p>
    <w:p w14:paraId="6EA74E08" w14:textId="77777777" w:rsidR="00B45C83" w:rsidRPr="00CE290D" w:rsidRDefault="00B45C83"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Woningen;</w:t>
      </w:r>
    </w:p>
    <w:p w14:paraId="23697B2D" w14:textId="77777777" w:rsidR="00B45C83" w:rsidRPr="00CE290D" w:rsidRDefault="00B45C83"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Zorgplaatsen;</w:t>
      </w:r>
    </w:p>
    <w:p w14:paraId="20A720FA" w14:textId="77777777" w:rsidR="00B45C83" w:rsidRPr="00CE290D" w:rsidRDefault="00B45C83"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Bijzondere woonvormen</w:t>
      </w:r>
    </w:p>
    <w:p w14:paraId="46A8D011" w14:textId="77777777" w:rsidR="00B45C83" w:rsidRPr="00CE290D" w:rsidRDefault="00B45C83"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Studentenwoningen;</w:t>
      </w:r>
    </w:p>
    <w:p w14:paraId="5542ED52" w14:textId="77777777" w:rsidR="00B45C83" w:rsidRPr="00CE290D" w:rsidRDefault="00B45C83" w:rsidP="00CE290D">
      <w:pPr>
        <w:pStyle w:val="Lijstalinea"/>
        <w:numPr>
          <w:ilvl w:val="0"/>
          <w:numId w:val="13"/>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Woonwagens.</w:t>
      </w:r>
    </w:p>
    <w:p w14:paraId="03975821" w14:textId="77777777" w:rsidR="00B45C83" w:rsidRPr="00CE290D" w:rsidRDefault="00B45C83" w:rsidP="00CE290D">
      <w:pPr>
        <w:spacing w:line="276" w:lineRule="auto"/>
        <w:rPr>
          <w:rFonts w:asciiTheme="minorHAnsi" w:hAnsiTheme="minorHAnsi" w:cs="Arial"/>
          <w:sz w:val="18"/>
          <w:szCs w:val="18"/>
        </w:rPr>
      </w:pPr>
    </w:p>
    <w:p w14:paraId="601CAEB2" w14:textId="77777777" w:rsidR="00B45C83" w:rsidRPr="00CE290D" w:rsidRDefault="00C34584" w:rsidP="00CE290D">
      <w:pPr>
        <w:spacing w:line="276" w:lineRule="auto"/>
        <w:rPr>
          <w:rFonts w:asciiTheme="minorHAnsi" w:hAnsiTheme="minorHAnsi" w:cs="Arial"/>
          <w:sz w:val="18"/>
          <w:szCs w:val="18"/>
        </w:rPr>
      </w:pPr>
      <w:r w:rsidRPr="00CE290D">
        <w:rPr>
          <w:rFonts w:asciiTheme="minorHAnsi" w:hAnsiTheme="minorHAnsi" w:cs="Arial"/>
          <w:sz w:val="18"/>
          <w:szCs w:val="18"/>
        </w:rPr>
        <w:t>Daarnaast behoren ook niet-</w:t>
      </w:r>
      <w:r w:rsidR="00CA53E9" w:rsidRPr="00CE290D">
        <w:rPr>
          <w:rFonts w:asciiTheme="minorHAnsi" w:hAnsiTheme="minorHAnsi" w:cs="Arial"/>
          <w:sz w:val="18"/>
          <w:szCs w:val="18"/>
        </w:rPr>
        <w:t>woongelegenheden tot het</w:t>
      </w:r>
      <w:r w:rsidR="00344487" w:rsidRPr="00CE290D">
        <w:rPr>
          <w:rFonts w:asciiTheme="minorHAnsi" w:hAnsiTheme="minorHAnsi" w:cs="Arial"/>
          <w:sz w:val="18"/>
          <w:szCs w:val="18"/>
        </w:rPr>
        <w:t xml:space="preserve"> sociaal vastgoed</w:t>
      </w:r>
      <w:r w:rsidR="003F1A69" w:rsidRPr="00CE290D">
        <w:rPr>
          <w:rFonts w:asciiTheme="minorHAnsi" w:hAnsiTheme="minorHAnsi" w:cs="Arial"/>
          <w:sz w:val="18"/>
          <w:szCs w:val="18"/>
        </w:rPr>
        <w:t>,</w:t>
      </w:r>
      <w:r w:rsidR="00344487" w:rsidRPr="00CE290D">
        <w:rPr>
          <w:rFonts w:asciiTheme="minorHAnsi" w:hAnsiTheme="minorHAnsi" w:cs="Arial"/>
          <w:sz w:val="18"/>
          <w:szCs w:val="18"/>
        </w:rPr>
        <w:t xml:space="preserve"> zoals garages en parkeerplaatsen </w:t>
      </w:r>
      <w:r w:rsidR="00CA53E9" w:rsidRPr="00CE290D">
        <w:rPr>
          <w:rFonts w:asciiTheme="minorHAnsi" w:hAnsiTheme="minorHAnsi" w:cs="Arial"/>
          <w:sz w:val="18"/>
          <w:szCs w:val="18"/>
        </w:rPr>
        <w:t>voor zover die</w:t>
      </w:r>
      <w:r w:rsidR="00344487" w:rsidRPr="00CE290D">
        <w:rPr>
          <w:rFonts w:asciiTheme="minorHAnsi" w:hAnsiTheme="minorHAnsi" w:cs="Arial"/>
          <w:sz w:val="18"/>
          <w:szCs w:val="18"/>
        </w:rPr>
        <w:t xml:space="preserve"> aan huurders van woongelegenhe</w:t>
      </w:r>
      <w:r w:rsidR="00CA53E9" w:rsidRPr="00CE290D">
        <w:rPr>
          <w:rFonts w:asciiTheme="minorHAnsi" w:hAnsiTheme="minorHAnsi" w:cs="Arial"/>
          <w:sz w:val="18"/>
          <w:szCs w:val="18"/>
        </w:rPr>
        <w:t>den tot de liberalisatie</w:t>
      </w:r>
      <w:r w:rsidRPr="00CE290D">
        <w:rPr>
          <w:rFonts w:asciiTheme="minorHAnsi" w:hAnsiTheme="minorHAnsi" w:cs="Arial"/>
          <w:sz w:val="18"/>
          <w:szCs w:val="18"/>
        </w:rPr>
        <w:softHyphen/>
      </w:r>
      <w:r w:rsidR="00CA53E9" w:rsidRPr="00CE290D">
        <w:rPr>
          <w:rFonts w:asciiTheme="minorHAnsi" w:hAnsiTheme="minorHAnsi" w:cs="Arial"/>
          <w:sz w:val="18"/>
          <w:szCs w:val="18"/>
        </w:rPr>
        <w:t>grens zijn verh</w:t>
      </w:r>
      <w:r w:rsidR="00344487" w:rsidRPr="00CE290D">
        <w:rPr>
          <w:rFonts w:asciiTheme="minorHAnsi" w:hAnsiTheme="minorHAnsi" w:cs="Arial"/>
          <w:sz w:val="18"/>
          <w:szCs w:val="18"/>
        </w:rPr>
        <w:t xml:space="preserve">uurd, </w:t>
      </w:r>
      <w:r w:rsidR="00543416" w:rsidRPr="00CE290D">
        <w:rPr>
          <w:rFonts w:asciiTheme="minorHAnsi" w:hAnsiTheme="minorHAnsi" w:cs="Arial"/>
          <w:sz w:val="18"/>
          <w:szCs w:val="18"/>
        </w:rPr>
        <w:t>als ook</w:t>
      </w:r>
      <w:r w:rsidRPr="00CE290D">
        <w:rPr>
          <w:rFonts w:asciiTheme="minorHAnsi" w:hAnsiTheme="minorHAnsi" w:cs="Arial"/>
          <w:sz w:val="18"/>
          <w:szCs w:val="18"/>
        </w:rPr>
        <w:t xml:space="preserve"> </w:t>
      </w:r>
      <w:r w:rsidR="00344487" w:rsidRPr="00CE290D">
        <w:rPr>
          <w:rFonts w:asciiTheme="minorHAnsi" w:hAnsiTheme="minorHAnsi" w:cs="Arial"/>
          <w:sz w:val="18"/>
          <w:szCs w:val="18"/>
        </w:rPr>
        <w:t>bergingen en standplaatsen.</w:t>
      </w:r>
    </w:p>
    <w:p w14:paraId="4766D228" w14:textId="77777777" w:rsidR="00A26644" w:rsidRPr="00CE290D" w:rsidRDefault="00A26644" w:rsidP="00CE290D">
      <w:pPr>
        <w:spacing w:line="276" w:lineRule="auto"/>
        <w:rPr>
          <w:rFonts w:asciiTheme="minorHAnsi" w:hAnsiTheme="minorHAnsi" w:cs="Arial"/>
          <w:sz w:val="18"/>
          <w:szCs w:val="18"/>
        </w:rPr>
      </w:pPr>
    </w:p>
    <w:p w14:paraId="4E992D29" w14:textId="77777777" w:rsidR="00CA53E9" w:rsidRPr="00CE290D" w:rsidRDefault="00CA53E9" w:rsidP="00CE290D">
      <w:pPr>
        <w:spacing w:line="276" w:lineRule="auto"/>
        <w:rPr>
          <w:rFonts w:asciiTheme="minorHAnsi" w:hAnsiTheme="minorHAnsi" w:cs="Arial"/>
          <w:sz w:val="18"/>
          <w:szCs w:val="18"/>
        </w:rPr>
      </w:pPr>
      <w:r w:rsidRPr="00CE290D">
        <w:rPr>
          <w:rFonts w:asciiTheme="minorHAnsi" w:hAnsiTheme="minorHAnsi" w:cs="Arial"/>
          <w:sz w:val="18"/>
          <w:szCs w:val="18"/>
        </w:rPr>
        <w:t>Maatschappelijk vastgoed is bedrijfs</w:t>
      </w:r>
      <w:r w:rsidR="00543416" w:rsidRPr="00CE290D">
        <w:rPr>
          <w:rFonts w:asciiTheme="minorHAnsi" w:hAnsiTheme="minorHAnsi" w:cs="Arial"/>
          <w:sz w:val="18"/>
          <w:szCs w:val="18"/>
        </w:rPr>
        <w:t xml:space="preserve">matig </w:t>
      </w:r>
      <w:r w:rsidRPr="00CE290D">
        <w:rPr>
          <w:rFonts w:asciiTheme="minorHAnsi" w:hAnsiTheme="minorHAnsi" w:cs="Arial"/>
          <w:sz w:val="18"/>
          <w:szCs w:val="18"/>
        </w:rPr>
        <w:t>onroerend goed dat is verhuurd aan</w:t>
      </w:r>
      <w:r w:rsidR="006D7AC0" w:rsidRPr="00CE290D">
        <w:rPr>
          <w:rFonts w:asciiTheme="minorHAnsi" w:hAnsiTheme="minorHAnsi" w:cs="Arial"/>
          <w:sz w:val="18"/>
          <w:szCs w:val="18"/>
        </w:rPr>
        <w:t xml:space="preserve"> maatschappelijke organisaties; </w:t>
      </w:r>
      <w:r w:rsidR="00583A52" w:rsidRPr="00CE290D">
        <w:rPr>
          <w:rFonts w:asciiTheme="minorHAnsi" w:hAnsiTheme="minorHAnsi" w:cs="Arial"/>
          <w:sz w:val="18"/>
          <w:szCs w:val="18"/>
        </w:rPr>
        <w:t>de huurder kwalificeert in deze</w:t>
      </w:r>
      <w:r w:rsidR="0063225E" w:rsidRPr="00CE290D">
        <w:rPr>
          <w:rFonts w:asciiTheme="minorHAnsi" w:hAnsiTheme="minorHAnsi" w:cs="Arial"/>
          <w:sz w:val="18"/>
          <w:szCs w:val="18"/>
        </w:rPr>
        <w:t>n</w:t>
      </w:r>
      <w:r w:rsidR="00703433" w:rsidRPr="00CE290D">
        <w:rPr>
          <w:rFonts w:asciiTheme="minorHAnsi" w:hAnsiTheme="minorHAnsi" w:cs="Arial"/>
          <w:color w:val="00B050"/>
          <w:sz w:val="18"/>
          <w:szCs w:val="18"/>
        </w:rPr>
        <w:t xml:space="preserve"> </w:t>
      </w:r>
      <w:r w:rsidR="006D7AC0" w:rsidRPr="00CE290D">
        <w:rPr>
          <w:rFonts w:asciiTheme="minorHAnsi" w:hAnsiTheme="minorHAnsi" w:cs="Arial"/>
          <w:sz w:val="18"/>
          <w:szCs w:val="18"/>
        </w:rPr>
        <w:t>het soort vastgoed.</w:t>
      </w:r>
    </w:p>
    <w:p w14:paraId="6566558F" w14:textId="77777777" w:rsidR="00B45C83" w:rsidRPr="00CE290D" w:rsidRDefault="00B45C83" w:rsidP="00CE290D">
      <w:pPr>
        <w:spacing w:line="276" w:lineRule="auto"/>
        <w:rPr>
          <w:rFonts w:asciiTheme="minorHAnsi" w:hAnsiTheme="minorHAnsi" w:cs="Arial"/>
          <w:sz w:val="18"/>
          <w:szCs w:val="18"/>
        </w:rPr>
      </w:pPr>
    </w:p>
    <w:p w14:paraId="21ED3CB9" w14:textId="77777777" w:rsidR="000A0B8D" w:rsidRPr="00CE290D" w:rsidRDefault="00751F5A" w:rsidP="00CE290D">
      <w:pPr>
        <w:spacing w:line="276" w:lineRule="auto"/>
        <w:rPr>
          <w:rFonts w:asciiTheme="minorHAnsi" w:hAnsiTheme="minorHAnsi" w:cs="Arial"/>
          <w:sz w:val="18"/>
          <w:szCs w:val="18"/>
        </w:rPr>
      </w:pPr>
      <w:r w:rsidRPr="00CE290D">
        <w:rPr>
          <w:rFonts w:asciiTheme="minorHAnsi" w:hAnsiTheme="minorHAnsi" w:cs="Arial"/>
          <w:sz w:val="18"/>
          <w:szCs w:val="18"/>
        </w:rPr>
        <w:t>Z</w:t>
      </w:r>
      <w:r w:rsidR="00583A52" w:rsidRPr="00CE290D">
        <w:rPr>
          <w:rFonts w:asciiTheme="minorHAnsi" w:hAnsiTheme="minorHAnsi" w:cs="Arial"/>
          <w:sz w:val="18"/>
          <w:szCs w:val="18"/>
        </w:rPr>
        <w:t>orgplaatsen en bijzondere woonvormen</w:t>
      </w:r>
      <w:r w:rsidRPr="00CE290D">
        <w:rPr>
          <w:rFonts w:asciiTheme="minorHAnsi" w:hAnsiTheme="minorHAnsi" w:cs="Arial"/>
          <w:sz w:val="18"/>
          <w:szCs w:val="18"/>
        </w:rPr>
        <w:t xml:space="preserve"> zijn sociaal vastgoed van bijzondere aard</w:t>
      </w:r>
      <w:r w:rsidR="00583A52" w:rsidRPr="00CE290D">
        <w:rPr>
          <w:rFonts w:asciiTheme="minorHAnsi" w:hAnsiTheme="minorHAnsi" w:cs="Arial"/>
          <w:sz w:val="18"/>
          <w:szCs w:val="18"/>
        </w:rPr>
        <w:t>.</w:t>
      </w:r>
      <w:r w:rsidR="000A0B8D" w:rsidRPr="00CE290D">
        <w:rPr>
          <w:rFonts w:asciiTheme="minorHAnsi" w:hAnsiTheme="minorHAnsi" w:cs="Arial"/>
          <w:sz w:val="18"/>
          <w:szCs w:val="18"/>
        </w:rPr>
        <w:t xml:space="preserve"> </w:t>
      </w:r>
    </w:p>
    <w:p w14:paraId="253F3CA8" w14:textId="77777777" w:rsidR="00CA53E9" w:rsidRPr="00CE290D" w:rsidRDefault="00583A52" w:rsidP="00CE290D">
      <w:pPr>
        <w:spacing w:line="276" w:lineRule="auto"/>
        <w:rPr>
          <w:rFonts w:asciiTheme="minorHAnsi" w:hAnsiTheme="minorHAnsi" w:cs="Arial"/>
          <w:sz w:val="18"/>
          <w:szCs w:val="18"/>
        </w:rPr>
      </w:pPr>
      <w:r w:rsidRPr="00CE290D">
        <w:rPr>
          <w:rFonts w:asciiTheme="minorHAnsi" w:hAnsiTheme="minorHAnsi" w:cs="Arial"/>
          <w:sz w:val="18"/>
          <w:szCs w:val="18"/>
        </w:rPr>
        <w:lastRenderedPageBreak/>
        <w:t>Met zorgplaatsen</w:t>
      </w:r>
      <w:r w:rsidR="00161EEF" w:rsidRPr="00CE290D">
        <w:rPr>
          <w:rFonts w:asciiTheme="minorHAnsi" w:hAnsiTheme="minorHAnsi" w:cs="Arial"/>
          <w:sz w:val="18"/>
          <w:szCs w:val="18"/>
        </w:rPr>
        <w:t xml:space="preserve"> wordt gedoeld op verblijf</w:t>
      </w:r>
      <w:r w:rsidRPr="00CE290D">
        <w:rPr>
          <w:rFonts w:asciiTheme="minorHAnsi" w:hAnsiTheme="minorHAnsi" w:cs="Arial"/>
          <w:sz w:val="18"/>
          <w:szCs w:val="18"/>
        </w:rPr>
        <w:t xml:space="preserve"> in verzorgings-</w:t>
      </w:r>
      <w:r w:rsidR="00314F8B">
        <w:rPr>
          <w:rFonts w:asciiTheme="minorHAnsi" w:hAnsiTheme="minorHAnsi" w:cs="Arial"/>
          <w:sz w:val="18"/>
          <w:szCs w:val="18"/>
        </w:rPr>
        <w:t xml:space="preserve"> </w:t>
      </w:r>
      <w:r w:rsidRPr="00CE290D">
        <w:rPr>
          <w:rFonts w:asciiTheme="minorHAnsi" w:hAnsiTheme="minorHAnsi" w:cs="Arial"/>
          <w:sz w:val="18"/>
          <w:szCs w:val="18"/>
        </w:rPr>
        <w:t>/</w:t>
      </w:r>
      <w:r w:rsidR="00314F8B">
        <w:rPr>
          <w:rFonts w:asciiTheme="minorHAnsi" w:hAnsiTheme="minorHAnsi" w:cs="Arial"/>
          <w:sz w:val="18"/>
          <w:szCs w:val="18"/>
        </w:rPr>
        <w:t xml:space="preserve"> </w:t>
      </w:r>
      <w:r w:rsidRPr="00CE290D">
        <w:rPr>
          <w:rFonts w:asciiTheme="minorHAnsi" w:hAnsiTheme="minorHAnsi" w:cs="Arial"/>
          <w:sz w:val="18"/>
          <w:szCs w:val="18"/>
        </w:rPr>
        <w:t>verpleeghuizen voor ouderen</w:t>
      </w:r>
      <w:r w:rsidR="00751F5A" w:rsidRPr="00CE290D">
        <w:rPr>
          <w:rFonts w:asciiTheme="minorHAnsi" w:hAnsiTheme="minorHAnsi" w:cs="Arial"/>
          <w:sz w:val="18"/>
          <w:szCs w:val="18"/>
        </w:rPr>
        <w:t xml:space="preserve"> of andere personen die intramurale zorg behoeven</w:t>
      </w:r>
      <w:r w:rsidR="004D27C2" w:rsidRPr="00CE290D">
        <w:rPr>
          <w:rFonts w:asciiTheme="minorHAnsi" w:hAnsiTheme="minorHAnsi" w:cs="Arial"/>
          <w:sz w:val="18"/>
          <w:szCs w:val="18"/>
        </w:rPr>
        <w:t xml:space="preserve"> (woonzorgcentra)</w:t>
      </w:r>
      <w:r w:rsidR="00751F5A" w:rsidRPr="00CE290D">
        <w:rPr>
          <w:rFonts w:asciiTheme="minorHAnsi" w:hAnsiTheme="minorHAnsi" w:cs="Arial"/>
          <w:sz w:val="18"/>
          <w:szCs w:val="18"/>
        </w:rPr>
        <w:t xml:space="preserve">. Tot nu toe zijn andere ingebouwde </w:t>
      </w:r>
      <w:r w:rsidR="007733F0" w:rsidRPr="00CE290D">
        <w:rPr>
          <w:rFonts w:asciiTheme="minorHAnsi" w:hAnsiTheme="minorHAnsi" w:cs="Arial"/>
          <w:sz w:val="18"/>
          <w:szCs w:val="18"/>
        </w:rPr>
        <w:t xml:space="preserve">(algemene) </w:t>
      </w:r>
      <w:r w:rsidR="00751F5A" w:rsidRPr="00CE290D">
        <w:rPr>
          <w:rFonts w:asciiTheme="minorHAnsi" w:hAnsiTheme="minorHAnsi" w:cs="Arial"/>
          <w:sz w:val="18"/>
          <w:szCs w:val="18"/>
        </w:rPr>
        <w:t xml:space="preserve">ruimten niet als afzonderlijke eenheden aangemerkt. </w:t>
      </w:r>
    </w:p>
    <w:p w14:paraId="0606BC65" w14:textId="77777777" w:rsidR="00CA53E9" w:rsidRPr="00CE290D" w:rsidRDefault="00751F5A" w:rsidP="00CE290D">
      <w:pPr>
        <w:spacing w:line="276" w:lineRule="auto"/>
        <w:rPr>
          <w:rFonts w:asciiTheme="minorHAnsi" w:hAnsiTheme="minorHAnsi" w:cs="Arial"/>
          <w:sz w:val="18"/>
          <w:szCs w:val="18"/>
        </w:rPr>
      </w:pPr>
      <w:r w:rsidRPr="00CE290D">
        <w:rPr>
          <w:rFonts w:asciiTheme="minorHAnsi" w:hAnsiTheme="minorHAnsi" w:cs="Arial"/>
          <w:sz w:val="18"/>
          <w:szCs w:val="18"/>
        </w:rPr>
        <w:t>Bijzondere woonvormen betreffen eenheden</w:t>
      </w:r>
      <w:r w:rsidR="007733F0" w:rsidRPr="00CE290D">
        <w:rPr>
          <w:rFonts w:asciiTheme="minorHAnsi" w:hAnsiTheme="minorHAnsi" w:cs="Arial"/>
          <w:sz w:val="18"/>
          <w:szCs w:val="18"/>
        </w:rPr>
        <w:t xml:space="preserve"> die geschikt zijn voor zelfstandige bewoning</w:t>
      </w:r>
      <w:r w:rsidR="003F1A69" w:rsidRPr="00CE290D">
        <w:rPr>
          <w:rFonts w:asciiTheme="minorHAnsi" w:hAnsiTheme="minorHAnsi" w:cs="Arial"/>
          <w:sz w:val="18"/>
          <w:szCs w:val="18"/>
        </w:rPr>
        <w:t>,</w:t>
      </w:r>
      <w:r w:rsidR="007733F0" w:rsidRPr="00CE290D">
        <w:rPr>
          <w:rFonts w:asciiTheme="minorHAnsi" w:hAnsiTheme="minorHAnsi" w:cs="Arial"/>
          <w:sz w:val="18"/>
          <w:szCs w:val="18"/>
        </w:rPr>
        <w:t xml:space="preserve"> maar thans verhuurd zijn aan instellingen die enige vorm van zorg aan de bewoners leveren.</w:t>
      </w:r>
      <w:r w:rsidR="00161EEF" w:rsidRPr="00CE290D">
        <w:rPr>
          <w:rFonts w:asciiTheme="minorHAnsi" w:hAnsiTheme="minorHAnsi" w:cs="Arial"/>
          <w:sz w:val="18"/>
          <w:szCs w:val="18"/>
        </w:rPr>
        <w:t xml:space="preserve"> Inmiddels is ook sprake van verhuur op individuele basis in combinatie met enige vorm van begeleiding. Deze categorie wordt ook toegerekend aan de bijzondere woonvormen.</w:t>
      </w:r>
    </w:p>
    <w:p w14:paraId="4B762D7B" w14:textId="77777777" w:rsidR="00751F5A" w:rsidRPr="00CE290D" w:rsidRDefault="00751F5A" w:rsidP="00CE290D">
      <w:pPr>
        <w:spacing w:line="276" w:lineRule="auto"/>
        <w:rPr>
          <w:rFonts w:asciiTheme="minorHAnsi" w:hAnsiTheme="minorHAnsi" w:cs="Arial"/>
          <w:sz w:val="18"/>
          <w:szCs w:val="18"/>
        </w:rPr>
      </w:pPr>
    </w:p>
    <w:p w14:paraId="0FBBA9C5" w14:textId="77777777" w:rsidR="007733F0" w:rsidRPr="00CE290D" w:rsidRDefault="007733F0"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Ontwikkelingen in de zorg en de bekostiging daarvan </w:t>
      </w:r>
      <w:r w:rsidR="00E73284" w:rsidRPr="00CE290D">
        <w:rPr>
          <w:rFonts w:asciiTheme="minorHAnsi" w:hAnsiTheme="minorHAnsi" w:cs="Arial"/>
          <w:sz w:val="18"/>
          <w:szCs w:val="18"/>
        </w:rPr>
        <w:t>(denk aan scheiding van w</w:t>
      </w:r>
      <w:r w:rsidR="00543416" w:rsidRPr="00CE290D">
        <w:rPr>
          <w:rFonts w:asciiTheme="minorHAnsi" w:hAnsiTheme="minorHAnsi" w:cs="Arial"/>
          <w:sz w:val="18"/>
          <w:szCs w:val="18"/>
        </w:rPr>
        <w:t>onen en zorg</w:t>
      </w:r>
      <w:r w:rsidR="00E73284" w:rsidRPr="00CE290D">
        <w:rPr>
          <w:rFonts w:asciiTheme="minorHAnsi" w:hAnsiTheme="minorHAnsi" w:cs="Arial"/>
          <w:sz w:val="18"/>
          <w:szCs w:val="18"/>
        </w:rPr>
        <w:t>) hebben welhaast direct gevolgen voor de verhuurbaarheid van de betreffende categorie vastgoed en daarmee op inves</w:t>
      </w:r>
      <w:r w:rsidR="003F1A69" w:rsidRPr="00CE290D">
        <w:rPr>
          <w:rFonts w:asciiTheme="minorHAnsi" w:hAnsiTheme="minorHAnsi" w:cs="Arial"/>
          <w:sz w:val="18"/>
          <w:szCs w:val="18"/>
        </w:rPr>
        <w:t>teringsbeslissingen dienaangaan</w:t>
      </w:r>
      <w:r w:rsidR="00E73284" w:rsidRPr="00CE290D">
        <w:rPr>
          <w:rFonts w:asciiTheme="minorHAnsi" w:hAnsiTheme="minorHAnsi" w:cs="Arial"/>
          <w:sz w:val="18"/>
          <w:szCs w:val="18"/>
        </w:rPr>
        <w:t>de.</w:t>
      </w:r>
      <w:r w:rsidR="000A0B8D" w:rsidRPr="00CE290D">
        <w:rPr>
          <w:rFonts w:asciiTheme="minorHAnsi" w:hAnsiTheme="minorHAnsi" w:cs="Arial"/>
          <w:sz w:val="18"/>
          <w:szCs w:val="18"/>
        </w:rPr>
        <w:t xml:space="preserve"> </w:t>
      </w:r>
      <w:r w:rsidR="005D7690" w:rsidRPr="00CE290D">
        <w:rPr>
          <w:rFonts w:asciiTheme="minorHAnsi" w:hAnsiTheme="minorHAnsi" w:cs="Arial"/>
          <w:sz w:val="18"/>
          <w:szCs w:val="18"/>
        </w:rPr>
        <w:t>Gestuurd moet worden op levensduur en alternatieve aanwendbaarheid van dit vastgoed op termijn.</w:t>
      </w:r>
      <w:r w:rsidR="00F00033" w:rsidRPr="00CE290D">
        <w:rPr>
          <w:rFonts w:asciiTheme="minorHAnsi" w:hAnsiTheme="minorHAnsi" w:cs="Arial"/>
          <w:sz w:val="18"/>
          <w:szCs w:val="18"/>
        </w:rPr>
        <w:t xml:space="preserve"> Dat stelt eisen van bouwtechnische aard. Voor zorgplaatsen wordt dan gedacht aan een beperkt aantal eenheden per gebouw (woonzorgcentrum met ook zorgspecifieke ruimten). Voor bijzondere woonvormen geldt dat de eenheden na een beperkte ingreep als zelfstandige woningen voor de verhuur inzetbaar moeten zijn.</w:t>
      </w:r>
    </w:p>
    <w:p w14:paraId="2D6C9521" w14:textId="77777777" w:rsidR="00A26644" w:rsidRPr="00CE290D" w:rsidRDefault="00A26644" w:rsidP="00CE290D">
      <w:pPr>
        <w:spacing w:line="276" w:lineRule="auto"/>
        <w:rPr>
          <w:rFonts w:asciiTheme="minorHAnsi" w:hAnsiTheme="minorHAnsi" w:cs="Arial"/>
          <w:sz w:val="18"/>
          <w:szCs w:val="18"/>
        </w:rPr>
      </w:pPr>
    </w:p>
    <w:p w14:paraId="39A1CD0F" w14:textId="77777777" w:rsidR="00A26644" w:rsidRPr="00CE290D" w:rsidRDefault="00A26644" w:rsidP="00CE290D">
      <w:pPr>
        <w:spacing w:line="276" w:lineRule="auto"/>
        <w:rPr>
          <w:rFonts w:asciiTheme="minorHAnsi" w:hAnsiTheme="minorHAnsi" w:cs="Arial"/>
          <w:sz w:val="18"/>
          <w:szCs w:val="18"/>
        </w:rPr>
      </w:pPr>
    </w:p>
    <w:p w14:paraId="0F448986" w14:textId="77777777" w:rsidR="007733F0" w:rsidRPr="00CE290D" w:rsidRDefault="007733F0" w:rsidP="00CE290D">
      <w:pPr>
        <w:spacing w:line="276" w:lineRule="auto"/>
        <w:rPr>
          <w:rFonts w:asciiTheme="minorHAnsi" w:hAnsiTheme="minorHAnsi" w:cs="Arial"/>
          <w:sz w:val="18"/>
          <w:szCs w:val="18"/>
        </w:rPr>
      </w:pPr>
    </w:p>
    <w:p w14:paraId="535CA1AF" w14:textId="73F31E0A" w:rsidR="002B2F2D" w:rsidRPr="00CE290D" w:rsidRDefault="00561879" w:rsidP="00CE290D">
      <w:pPr>
        <w:pStyle w:val="Kop1"/>
        <w:spacing w:before="0" w:line="276" w:lineRule="auto"/>
        <w:ind w:left="567" w:hanging="567"/>
        <w:rPr>
          <w:rFonts w:asciiTheme="minorHAnsi" w:hAnsiTheme="minorHAnsi"/>
          <w:sz w:val="18"/>
          <w:szCs w:val="18"/>
        </w:rPr>
      </w:pPr>
      <w:bookmarkStart w:id="6" w:name="_Toc456876534"/>
      <w:r>
        <w:rPr>
          <w:rFonts w:asciiTheme="minorHAnsi" w:hAnsiTheme="minorHAnsi"/>
          <w:sz w:val="18"/>
          <w:szCs w:val="18"/>
        </w:rPr>
        <w:t>6</w:t>
      </w:r>
      <w:r w:rsidR="001B08FC" w:rsidRPr="00CE290D">
        <w:rPr>
          <w:rFonts w:asciiTheme="minorHAnsi" w:hAnsiTheme="minorHAnsi"/>
          <w:sz w:val="18"/>
          <w:szCs w:val="18"/>
        </w:rPr>
        <w:t>.</w:t>
      </w:r>
      <w:r w:rsidR="001B08FC" w:rsidRPr="00CE290D">
        <w:rPr>
          <w:rFonts w:asciiTheme="minorHAnsi" w:hAnsiTheme="minorHAnsi"/>
          <w:sz w:val="18"/>
          <w:szCs w:val="18"/>
        </w:rPr>
        <w:tab/>
      </w:r>
      <w:r w:rsidR="002B2F2D" w:rsidRPr="00CE290D">
        <w:rPr>
          <w:rFonts w:asciiTheme="minorHAnsi" w:hAnsiTheme="minorHAnsi"/>
          <w:sz w:val="18"/>
          <w:szCs w:val="18"/>
        </w:rPr>
        <w:t>Financieel beleid</w:t>
      </w:r>
      <w:bookmarkEnd w:id="6"/>
    </w:p>
    <w:p w14:paraId="23B3A5C5" w14:textId="77777777" w:rsidR="00C75C9B" w:rsidRPr="00CE290D" w:rsidRDefault="002B2F2D" w:rsidP="00CE290D">
      <w:pPr>
        <w:spacing w:line="276" w:lineRule="auto"/>
        <w:rPr>
          <w:rFonts w:asciiTheme="minorHAnsi" w:hAnsiTheme="minorHAnsi" w:cs="Arial"/>
          <w:sz w:val="18"/>
          <w:szCs w:val="18"/>
        </w:rPr>
      </w:pPr>
      <w:r w:rsidRPr="00CE290D">
        <w:rPr>
          <w:rFonts w:asciiTheme="minorHAnsi" w:hAnsiTheme="minorHAnsi" w:cs="Arial"/>
          <w:sz w:val="18"/>
          <w:szCs w:val="18"/>
        </w:rPr>
        <w:t>Het financieel beleid is enerzijds sturend en anderzijds randvoorwaardelijk. Daarmee is gezegd dat het aspect financiën niet op zichzelf staat</w:t>
      </w:r>
      <w:r w:rsidR="003F1A69" w:rsidRPr="00CE290D">
        <w:rPr>
          <w:rFonts w:asciiTheme="minorHAnsi" w:hAnsiTheme="minorHAnsi" w:cs="Arial"/>
          <w:sz w:val="18"/>
          <w:szCs w:val="18"/>
        </w:rPr>
        <w:t>,</w:t>
      </w:r>
      <w:r w:rsidRPr="00CE290D">
        <w:rPr>
          <w:rFonts w:asciiTheme="minorHAnsi" w:hAnsiTheme="minorHAnsi" w:cs="Arial"/>
          <w:sz w:val="18"/>
          <w:szCs w:val="18"/>
        </w:rPr>
        <w:t xml:space="preserve"> maar onlosmakelijk verbonden is met alle bedr</w:t>
      </w:r>
      <w:r w:rsidR="00C75C9B" w:rsidRPr="00CE290D">
        <w:rPr>
          <w:rFonts w:asciiTheme="minorHAnsi" w:hAnsiTheme="minorHAnsi" w:cs="Arial"/>
          <w:sz w:val="18"/>
          <w:szCs w:val="18"/>
        </w:rPr>
        <w:t xml:space="preserve">ijfsactiviteiten. Het financieel beleid spitst zich toe op investerings-, financierings- en operationele activiteiten. Daarbij spelen de </w:t>
      </w:r>
      <w:r w:rsidR="00C75C9B" w:rsidRPr="00CE290D">
        <w:rPr>
          <w:rFonts w:asciiTheme="minorHAnsi" w:hAnsiTheme="minorHAnsi" w:cs="Arial"/>
          <w:b/>
          <w:sz w:val="18"/>
          <w:szCs w:val="18"/>
        </w:rPr>
        <w:t>kasstromen</w:t>
      </w:r>
      <w:r w:rsidR="00C75C9B" w:rsidRPr="00CE290D">
        <w:rPr>
          <w:rFonts w:asciiTheme="minorHAnsi" w:hAnsiTheme="minorHAnsi" w:cs="Arial"/>
          <w:sz w:val="18"/>
          <w:szCs w:val="18"/>
        </w:rPr>
        <w:t xml:space="preserve"> en het inzicht in het verloop daarvan een overheersende rol. Waarde van bezit en mogelijke waardegroei van dat bezit komen</w:t>
      </w:r>
      <w:r w:rsidR="00C75C9B" w:rsidRPr="00CE290D">
        <w:rPr>
          <w:rFonts w:asciiTheme="minorHAnsi" w:hAnsiTheme="minorHAnsi" w:cs="Arial"/>
          <w:color w:val="00B050"/>
          <w:sz w:val="18"/>
          <w:szCs w:val="18"/>
        </w:rPr>
        <w:t xml:space="preserve"> </w:t>
      </w:r>
      <w:r w:rsidR="00C75C9B" w:rsidRPr="00CE290D">
        <w:rPr>
          <w:rFonts w:asciiTheme="minorHAnsi" w:hAnsiTheme="minorHAnsi" w:cs="Arial"/>
          <w:sz w:val="18"/>
          <w:szCs w:val="18"/>
        </w:rPr>
        <w:t>immers pas tot uitdrukking bij de omzetting in geld.</w:t>
      </w:r>
    </w:p>
    <w:p w14:paraId="3DEB3F52" w14:textId="77777777" w:rsidR="00C94F4B" w:rsidRPr="00CE290D" w:rsidRDefault="00C75C9B" w:rsidP="00CE290D">
      <w:pPr>
        <w:spacing w:line="276" w:lineRule="auto"/>
        <w:rPr>
          <w:rFonts w:asciiTheme="minorHAnsi" w:hAnsiTheme="minorHAnsi" w:cs="Arial"/>
          <w:sz w:val="18"/>
          <w:szCs w:val="18"/>
        </w:rPr>
      </w:pPr>
      <w:r w:rsidRPr="00CE290D">
        <w:rPr>
          <w:rFonts w:asciiTheme="minorHAnsi" w:hAnsiTheme="minorHAnsi" w:cs="Arial"/>
          <w:sz w:val="18"/>
          <w:szCs w:val="18"/>
        </w:rPr>
        <w:t>Het financieel beleid geeft onder meer richting (kaders) voor investeren, onderscheiden naar vastgoed getypeerd als DAEB-bezit en vastgoed</w:t>
      </w:r>
      <w:r w:rsidR="00C94F4B" w:rsidRPr="00CE290D">
        <w:rPr>
          <w:rFonts w:asciiTheme="minorHAnsi" w:hAnsiTheme="minorHAnsi" w:cs="Arial"/>
          <w:sz w:val="18"/>
          <w:szCs w:val="18"/>
        </w:rPr>
        <w:t xml:space="preserve"> getypeerd als Niet-DAEB-bezit.</w:t>
      </w:r>
    </w:p>
    <w:p w14:paraId="04E914F1" w14:textId="77777777" w:rsidR="002B2F2D" w:rsidRPr="00CE290D" w:rsidRDefault="00C75C9B" w:rsidP="00CE290D">
      <w:pPr>
        <w:spacing w:line="276" w:lineRule="auto"/>
        <w:rPr>
          <w:rFonts w:asciiTheme="minorHAnsi" w:hAnsiTheme="minorHAnsi" w:cs="Arial"/>
          <w:sz w:val="18"/>
          <w:szCs w:val="18"/>
        </w:rPr>
      </w:pPr>
      <w:r w:rsidRPr="00CE290D">
        <w:rPr>
          <w:rFonts w:asciiTheme="minorHAnsi" w:hAnsiTheme="minorHAnsi" w:cs="Arial"/>
          <w:sz w:val="18"/>
          <w:szCs w:val="18"/>
        </w:rPr>
        <w:t>Het nemen van een investeringsbeslissing staat in beginsel los van de wijze waarop investeringen in de jaarrekening worden gewaardeerd.</w:t>
      </w:r>
    </w:p>
    <w:p w14:paraId="7CD52775" w14:textId="77777777" w:rsidR="002B2F2D" w:rsidRPr="00CE290D" w:rsidRDefault="002B2F2D" w:rsidP="00CE290D">
      <w:pPr>
        <w:spacing w:line="276" w:lineRule="auto"/>
        <w:rPr>
          <w:rFonts w:asciiTheme="minorHAnsi" w:hAnsiTheme="minorHAnsi" w:cs="Arial"/>
          <w:sz w:val="18"/>
          <w:szCs w:val="18"/>
        </w:rPr>
      </w:pPr>
    </w:p>
    <w:p w14:paraId="18579F67" w14:textId="77777777" w:rsidR="00C75C9B" w:rsidRPr="00CE290D" w:rsidRDefault="00C75C9B"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t>DAEB-bezit</w:t>
      </w:r>
    </w:p>
    <w:p w14:paraId="748AFB78" w14:textId="77777777" w:rsidR="002B2F2D" w:rsidRPr="00CE290D" w:rsidRDefault="00C75C9B" w:rsidP="00CE290D">
      <w:pPr>
        <w:spacing w:line="276" w:lineRule="auto"/>
        <w:rPr>
          <w:rFonts w:asciiTheme="minorHAnsi" w:hAnsiTheme="minorHAnsi" w:cs="Arial"/>
          <w:sz w:val="18"/>
          <w:szCs w:val="18"/>
        </w:rPr>
      </w:pPr>
      <w:r w:rsidRPr="00CE290D">
        <w:rPr>
          <w:rFonts w:asciiTheme="minorHAnsi" w:hAnsiTheme="minorHAnsi" w:cs="Arial"/>
          <w:sz w:val="18"/>
          <w:szCs w:val="18"/>
        </w:rPr>
        <w:t>Bij het DAEB-bezit staan aspecten als beschikbaarheid en betaalbaarheid voor</w:t>
      </w:r>
      <w:r w:rsidR="00DA3C8F" w:rsidRPr="00CE290D">
        <w:rPr>
          <w:rFonts w:asciiTheme="minorHAnsi" w:hAnsiTheme="minorHAnsi" w:cs="Arial"/>
          <w:sz w:val="18"/>
          <w:szCs w:val="18"/>
        </w:rPr>
        <w:t>op; dit bezit wordt primair als bedrijfsmiddel gezien.</w:t>
      </w:r>
      <w:r w:rsidRPr="00CE290D">
        <w:rPr>
          <w:rFonts w:asciiTheme="minorHAnsi" w:hAnsiTheme="minorHAnsi" w:cs="Arial"/>
          <w:sz w:val="18"/>
          <w:szCs w:val="18"/>
        </w:rPr>
        <w:t xml:space="preserve"> </w:t>
      </w:r>
      <w:r w:rsidR="00DA3C8F" w:rsidRPr="00CE290D">
        <w:rPr>
          <w:rFonts w:asciiTheme="minorHAnsi" w:hAnsiTheme="minorHAnsi" w:cs="Arial"/>
          <w:sz w:val="18"/>
          <w:szCs w:val="18"/>
        </w:rPr>
        <w:t>Bij de exploitatie gelden</w:t>
      </w:r>
      <w:r w:rsidR="007F0A41" w:rsidRPr="00CE290D">
        <w:rPr>
          <w:rFonts w:asciiTheme="minorHAnsi" w:hAnsiTheme="minorHAnsi" w:cs="Arial"/>
          <w:sz w:val="18"/>
          <w:szCs w:val="18"/>
        </w:rPr>
        <w:t xml:space="preserve"> op het</w:t>
      </w:r>
      <w:r w:rsidRPr="00CE290D">
        <w:rPr>
          <w:rFonts w:asciiTheme="minorHAnsi" w:hAnsiTheme="minorHAnsi" w:cs="Arial"/>
          <w:sz w:val="18"/>
          <w:szCs w:val="18"/>
        </w:rPr>
        <w:t xml:space="preserve"> niveau van </w:t>
      </w:r>
      <w:r w:rsidR="00DA3C8F" w:rsidRPr="00CE290D">
        <w:rPr>
          <w:rFonts w:asciiTheme="minorHAnsi" w:hAnsiTheme="minorHAnsi" w:cs="Arial"/>
          <w:sz w:val="18"/>
          <w:szCs w:val="18"/>
        </w:rPr>
        <w:t>de kosten</w:t>
      </w:r>
      <w:r w:rsidR="00314F8B">
        <w:rPr>
          <w:rFonts w:asciiTheme="minorHAnsi" w:hAnsiTheme="minorHAnsi" w:cs="Arial"/>
          <w:sz w:val="18"/>
          <w:szCs w:val="18"/>
        </w:rPr>
        <w:t xml:space="preserve"> </w:t>
      </w:r>
      <w:r w:rsidR="00DA3C8F" w:rsidRPr="00CE290D">
        <w:rPr>
          <w:rFonts w:asciiTheme="minorHAnsi" w:hAnsiTheme="minorHAnsi" w:cs="Arial"/>
          <w:sz w:val="18"/>
          <w:szCs w:val="18"/>
        </w:rPr>
        <w:t>/</w:t>
      </w:r>
      <w:r w:rsidR="00314F8B">
        <w:rPr>
          <w:rFonts w:asciiTheme="minorHAnsi" w:hAnsiTheme="minorHAnsi" w:cs="Arial"/>
          <w:sz w:val="18"/>
          <w:szCs w:val="18"/>
        </w:rPr>
        <w:t xml:space="preserve"> </w:t>
      </w:r>
      <w:r w:rsidR="00DA3C8F" w:rsidRPr="00CE290D">
        <w:rPr>
          <w:rFonts w:asciiTheme="minorHAnsi" w:hAnsiTheme="minorHAnsi" w:cs="Arial"/>
          <w:sz w:val="18"/>
          <w:szCs w:val="18"/>
        </w:rPr>
        <w:t>uitgaven</w:t>
      </w:r>
      <w:r w:rsidR="007F0A41" w:rsidRPr="00CE290D">
        <w:rPr>
          <w:rFonts w:asciiTheme="minorHAnsi" w:hAnsiTheme="minorHAnsi" w:cs="Arial"/>
          <w:sz w:val="18"/>
          <w:szCs w:val="18"/>
        </w:rPr>
        <w:t xml:space="preserve"> uitgangspunten als doelmatigheid en doeltreffendheid (</w:t>
      </w:r>
      <w:r w:rsidR="00481E04" w:rsidRPr="00CE290D">
        <w:rPr>
          <w:rFonts w:asciiTheme="minorHAnsi" w:hAnsiTheme="minorHAnsi" w:cs="Arial"/>
          <w:sz w:val="18"/>
          <w:szCs w:val="18"/>
        </w:rPr>
        <w:t>Woningwet artikel 55 en BTIV artikel 102,</w:t>
      </w:r>
      <w:r w:rsidR="000D220B" w:rsidRPr="00CE290D">
        <w:rPr>
          <w:rFonts w:asciiTheme="minorHAnsi" w:hAnsiTheme="minorHAnsi" w:cs="Arial"/>
          <w:sz w:val="18"/>
          <w:szCs w:val="18"/>
        </w:rPr>
        <w:t xml:space="preserve"> </w:t>
      </w:r>
      <w:r w:rsidR="007F0A41" w:rsidRPr="00CE290D">
        <w:rPr>
          <w:rFonts w:asciiTheme="minorHAnsi" w:hAnsiTheme="minorHAnsi" w:cs="Arial"/>
          <w:sz w:val="18"/>
          <w:szCs w:val="18"/>
        </w:rPr>
        <w:t xml:space="preserve">letterlijk: </w:t>
      </w:r>
      <w:r w:rsidR="003F1A69" w:rsidRPr="00CE290D">
        <w:rPr>
          <w:rFonts w:asciiTheme="minorHAnsi" w:hAnsiTheme="minorHAnsi" w:cs="Arial"/>
          <w:sz w:val="18"/>
          <w:szCs w:val="18"/>
        </w:rPr>
        <w:t>“</w:t>
      </w:r>
      <w:r w:rsidR="007F0A41" w:rsidRPr="00CE290D">
        <w:rPr>
          <w:rFonts w:asciiTheme="minorHAnsi" w:hAnsiTheme="minorHAnsi" w:cs="Arial"/>
          <w:sz w:val="18"/>
          <w:szCs w:val="18"/>
        </w:rPr>
        <w:t>De toegelaten instelling draagt zorg voor een sobere en doelmatige bedrijfsvoering</w:t>
      </w:r>
      <w:r w:rsidR="003F1A69" w:rsidRPr="00CE290D">
        <w:rPr>
          <w:rFonts w:asciiTheme="minorHAnsi" w:hAnsiTheme="minorHAnsi" w:cs="Arial"/>
          <w:sz w:val="18"/>
          <w:szCs w:val="18"/>
        </w:rPr>
        <w:t>”</w:t>
      </w:r>
      <w:r w:rsidR="007F0A41" w:rsidRPr="00CE290D">
        <w:rPr>
          <w:rFonts w:asciiTheme="minorHAnsi" w:hAnsiTheme="minorHAnsi" w:cs="Arial"/>
          <w:sz w:val="18"/>
          <w:szCs w:val="18"/>
        </w:rPr>
        <w:t xml:space="preserve">). </w:t>
      </w:r>
      <w:r w:rsidR="002B2F2D" w:rsidRPr="00CE290D">
        <w:rPr>
          <w:rFonts w:asciiTheme="minorHAnsi" w:hAnsiTheme="minorHAnsi" w:cs="Arial"/>
          <w:sz w:val="18"/>
          <w:szCs w:val="18"/>
        </w:rPr>
        <w:t>Gelet op de opbrengsten</w:t>
      </w:r>
      <w:r w:rsidR="00314F8B">
        <w:rPr>
          <w:rFonts w:asciiTheme="minorHAnsi" w:hAnsiTheme="minorHAnsi" w:cs="Arial"/>
          <w:sz w:val="18"/>
          <w:szCs w:val="18"/>
        </w:rPr>
        <w:t xml:space="preserve"> </w:t>
      </w:r>
      <w:r w:rsidR="00DA3C8F" w:rsidRPr="00CE290D">
        <w:rPr>
          <w:rFonts w:asciiTheme="minorHAnsi" w:hAnsiTheme="minorHAnsi" w:cs="Arial"/>
          <w:sz w:val="18"/>
          <w:szCs w:val="18"/>
        </w:rPr>
        <w:t>/</w:t>
      </w:r>
      <w:r w:rsidR="00314F8B">
        <w:rPr>
          <w:rFonts w:asciiTheme="minorHAnsi" w:hAnsiTheme="minorHAnsi" w:cs="Arial"/>
          <w:sz w:val="18"/>
          <w:szCs w:val="18"/>
        </w:rPr>
        <w:t xml:space="preserve"> </w:t>
      </w:r>
      <w:r w:rsidR="00DA3C8F" w:rsidRPr="00CE290D">
        <w:rPr>
          <w:rFonts w:asciiTheme="minorHAnsi" w:hAnsiTheme="minorHAnsi" w:cs="Arial"/>
          <w:sz w:val="18"/>
          <w:szCs w:val="18"/>
        </w:rPr>
        <w:t>inkomsten</w:t>
      </w:r>
      <w:r w:rsidR="002B2F2D" w:rsidRPr="00CE290D">
        <w:rPr>
          <w:rFonts w:asciiTheme="minorHAnsi" w:hAnsiTheme="minorHAnsi" w:cs="Arial"/>
          <w:sz w:val="18"/>
          <w:szCs w:val="18"/>
        </w:rPr>
        <w:t xml:space="preserve"> geldt in algemene zin het scheppen en vasthouden van </w:t>
      </w:r>
      <w:r w:rsidR="003F1A69" w:rsidRPr="00CE290D">
        <w:rPr>
          <w:rFonts w:asciiTheme="minorHAnsi" w:hAnsiTheme="minorHAnsi" w:cs="Arial"/>
          <w:sz w:val="18"/>
          <w:szCs w:val="18"/>
        </w:rPr>
        <w:t>een passende prijs-</w:t>
      </w:r>
      <w:r w:rsidR="002B2F2D" w:rsidRPr="00CE290D">
        <w:rPr>
          <w:rFonts w:asciiTheme="minorHAnsi" w:hAnsiTheme="minorHAnsi" w:cs="Arial"/>
          <w:sz w:val="18"/>
          <w:szCs w:val="18"/>
        </w:rPr>
        <w:t>prestatieverhouding</w:t>
      </w:r>
      <w:r w:rsidR="00420ABD" w:rsidRPr="00CE290D">
        <w:rPr>
          <w:rFonts w:asciiTheme="minorHAnsi" w:hAnsiTheme="minorHAnsi" w:cs="Arial"/>
          <w:sz w:val="18"/>
          <w:szCs w:val="18"/>
        </w:rPr>
        <w:t>,</w:t>
      </w:r>
      <w:r w:rsidR="002B2F2D" w:rsidRPr="00CE290D">
        <w:rPr>
          <w:rFonts w:asciiTheme="minorHAnsi" w:hAnsiTheme="minorHAnsi" w:cs="Arial"/>
          <w:sz w:val="18"/>
          <w:szCs w:val="18"/>
        </w:rPr>
        <w:t xml:space="preserve"> uiteraard mede gebaseerd op volkshuisvestelijke randvoorwaarden.</w:t>
      </w:r>
    </w:p>
    <w:p w14:paraId="12DE2E9F" w14:textId="77777777" w:rsidR="002B2F2D" w:rsidRPr="00CE290D" w:rsidRDefault="002B2F2D"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Als randvoorwaarde </w:t>
      </w:r>
      <w:r w:rsidR="00DA3C8F" w:rsidRPr="00CE290D">
        <w:rPr>
          <w:rFonts w:asciiTheme="minorHAnsi" w:hAnsiTheme="minorHAnsi" w:cs="Arial"/>
          <w:sz w:val="18"/>
          <w:szCs w:val="18"/>
        </w:rPr>
        <w:t xml:space="preserve">voor de kasstromen </w:t>
      </w:r>
      <w:r w:rsidRPr="00CE290D">
        <w:rPr>
          <w:rFonts w:asciiTheme="minorHAnsi" w:hAnsiTheme="minorHAnsi" w:cs="Arial"/>
          <w:sz w:val="18"/>
          <w:szCs w:val="18"/>
        </w:rPr>
        <w:t>worden de voorschriften van het WSW</w:t>
      </w:r>
      <w:r w:rsidR="00DA3C8F" w:rsidRPr="00CE290D">
        <w:rPr>
          <w:rFonts w:asciiTheme="minorHAnsi" w:hAnsiTheme="minorHAnsi" w:cs="Arial"/>
          <w:color w:val="00B050"/>
          <w:sz w:val="18"/>
          <w:szCs w:val="18"/>
        </w:rPr>
        <w:t>,</w:t>
      </w:r>
      <w:r w:rsidRPr="00CE290D">
        <w:rPr>
          <w:rFonts w:asciiTheme="minorHAnsi" w:hAnsiTheme="minorHAnsi" w:cs="Arial"/>
          <w:sz w:val="18"/>
          <w:szCs w:val="18"/>
        </w:rPr>
        <w:t xml:space="preserve"> als borgverlenende instantie</w:t>
      </w:r>
      <w:r w:rsidR="00703433" w:rsidRPr="00CE290D">
        <w:rPr>
          <w:rFonts w:asciiTheme="minorHAnsi" w:hAnsiTheme="minorHAnsi" w:cs="Arial"/>
          <w:color w:val="00B050"/>
          <w:sz w:val="18"/>
          <w:szCs w:val="18"/>
        </w:rPr>
        <w:t>,</w:t>
      </w:r>
      <w:r w:rsidRPr="00CE290D">
        <w:rPr>
          <w:rFonts w:asciiTheme="minorHAnsi" w:hAnsiTheme="minorHAnsi" w:cs="Arial"/>
          <w:sz w:val="18"/>
          <w:szCs w:val="18"/>
        </w:rPr>
        <w:t xml:space="preserve"> als een gegeven beschouwd.</w:t>
      </w:r>
    </w:p>
    <w:p w14:paraId="70AF3F55" w14:textId="77777777" w:rsidR="002B2F2D" w:rsidRPr="00CE290D" w:rsidRDefault="002B2F2D" w:rsidP="00CE290D">
      <w:pPr>
        <w:spacing w:line="276" w:lineRule="auto"/>
        <w:rPr>
          <w:rFonts w:asciiTheme="minorHAnsi" w:hAnsiTheme="minorHAnsi" w:cs="Arial"/>
          <w:sz w:val="18"/>
          <w:szCs w:val="18"/>
        </w:rPr>
      </w:pPr>
    </w:p>
    <w:p w14:paraId="0E1D9B37" w14:textId="77777777" w:rsidR="00171442" w:rsidRPr="00CE290D" w:rsidRDefault="002B2F2D" w:rsidP="00CE290D">
      <w:pPr>
        <w:spacing w:line="276" w:lineRule="auto"/>
        <w:rPr>
          <w:rFonts w:asciiTheme="minorHAnsi" w:hAnsiTheme="minorHAnsi" w:cs="Arial"/>
          <w:sz w:val="18"/>
          <w:szCs w:val="18"/>
        </w:rPr>
      </w:pPr>
      <w:r w:rsidRPr="00CE290D">
        <w:rPr>
          <w:rFonts w:asciiTheme="minorHAnsi" w:hAnsiTheme="minorHAnsi" w:cs="Arial"/>
          <w:b/>
          <w:iCs/>
          <w:sz w:val="18"/>
          <w:szCs w:val="18"/>
        </w:rPr>
        <w:t>Investering</w:t>
      </w:r>
      <w:r w:rsidR="00171442" w:rsidRPr="00CE290D">
        <w:rPr>
          <w:rFonts w:asciiTheme="minorHAnsi" w:hAnsiTheme="minorHAnsi" w:cs="Arial"/>
          <w:b/>
          <w:sz w:val="18"/>
          <w:szCs w:val="18"/>
        </w:rPr>
        <w:t>sbeslissingen</w:t>
      </w:r>
      <w:r w:rsidR="00420ABD" w:rsidRPr="00CE290D">
        <w:rPr>
          <w:rFonts w:asciiTheme="minorHAnsi" w:hAnsiTheme="minorHAnsi" w:cs="Arial"/>
          <w:sz w:val="18"/>
          <w:szCs w:val="18"/>
        </w:rPr>
        <w:t>,</w:t>
      </w:r>
      <w:r w:rsidRPr="00CE290D">
        <w:rPr>
          <w:rFonts w:asciiTheme="minorHAnsi" w:hAnsiTheme="minorHAnsi" w:cs="Arial"/>
          <w:sz w:val="18"/>
          <w:szCs w:val="18"/>
        </w:rPr>
        <w:t xml:space="preserve"> betreffende zowel nieuwbouw als vernieuwbouw</w:t>
      </w:r>
      <w:r w:rsidR="00344487" w:rsidRPr="00CE290D">
        <w:rPr>
          <w:rFonts w:asciiTheme="minorHAnsi" w:hAnsiTheme="minorHAnsi" w:cs="Arial"/>
          <w:sz w:val="18"/>
          <w:szCs w:val="18"/>
        </w:rPr>
        <w:t xml:space="preserve"> (na-investeringen, </w:t>
      </w:r>
      <w:r w:rsidR="00171442" w:rsidRPr="00CE290D">
        <w:rPr>
          <w:rFonts w:asciiTheme="minorHAnsi" w:hAnsiTheme="minorHAnsi" w:cs="Arial"/>
          <w:sz w:val="18"/>
          <w:szCs w:val="18"/>
        </w:rPr>
        <w:t>transformaties</w:t>
      </w:r>
      <w:r w:rsidR="00344487" w:rsidRPr="00CE290D">
        <w:rPr>
          <w:rFonts w:asciiTheme="minorHAnsi" w:hAnsiTheme="minorHAnsi" w:cs="Arial"/>
          <w:sz w:val="18"/>
          <w:szCs w:val="18"/>
        </w:rPr>
        <w:t xml:space="preserve"> en renovaties</w:t>
      </w:r>
      <w:r w:rsidR="00171442" w:rsidRPr="00CE290D">
        <w:rPr>
          <w:rFonts w:asciiTheme="minorHAnsi" w:hAnsiTheme="minorHAnsi" w:cs="Arial"/>
          <w:sz w:val="18"/>
          <w:szCs w:val="18"/>
        </w:rPr>
        <w:t>)</w:t>
      </w:r>
      <w:r w:rsidR="00420ABD" w:rsidRPr="00CE290D">
        <w:rPr>
          <w:rFonts w:asciiTheme="minorHAnsi" w:hAnsiTheme="minorHAnsi" w:cs="Arial"/>
          <w:sz w:val="18"/>
          <w:szCs w:val="18"/>
        </w:rPr>
        <w:t>,</w:t>
      </w:r>
      <w:r w:rsidRPr="00CE290D">
        <w:rPr>
          <w:rFonts w:asciiTheme="minorHAnsi" w:hAnsiTheme="minorHAnsi" w:cs="Arial"/>
          <w:sz w:val="18"/>
          <w:szCs w:val="18"/>
        </w:rPr>
        <w:t xml:space="preserve"> worde</w:t>
      </w:r>
      <w:r w:rsidR="00AC3903" w:rsidRPr="00CE290D">
        <w:rPr>
          <w:rFonts w:asciiTheme="minorHAnsi" w:hAnsiTheme="minorHAnsi" w:cs="Arial"/>
          <w:sz w:val="18"/>
          <w:szCs w:val="18"/>
        </w:rPr>
        <w:t>n</w:t>
      </w:r>
      <w:r w:rsidRPr="00CE290D">
        <w:rPr>
          <w:rFonts w:asciiTheme="minorHAnsi" w:hAnsiTheme="minorHAnsi" w:cs="Arial"/>
          <w:sz w:val="18"/>
          <w:szCs w:val="18"/>
        </w:rPr>
        <w:t xml:space="preserve"> in het licht van de volkshuisvestelijke belangen geplaatst waarin een zeker rendement, in samenhang met de financierbaar</w:t>
      </w:r>
      <w:r w:rsidR="00171442" w:rsidRPr="00CE290D">
        <w:rPr>
          <w:rFonts w:asciiTheme="minorHAnsi" w:hAnsiTheme="minorHAnsi" w:cs="Arial"/>
          <w:sz w:val="18"/>
          <w:szCs w:val="18"/>
        </w:rPr>
        <w:t>heid</w:t>
      </w:r>
      <w:r w:rsidR="00420ABD" w:rsidRPr="00CE290D">
        <w:rPr>
          <w:rFonts w:asciiTheme="minorHAnsi" w:hAnsiTheme="minorHAnsi" w:cs="Arial"/>
          <w:sz w:val="18"/>
          <w:szCs w:val="18"/>
        </w:rPr>
        <w:t>,</w:t>
      </w:r>
      <w:r w:rsidR="00171442" w:rsidRPr="00CE290D">
        <w:rPr>
          <w:rFonts w:asciiTheme="minorHAnsi" w:hAnsiTheme="minorHAnsi" w:cs="Arial"/>
          <w:sz w:val="18"/>
          <w:szCs w:val="18"/>
        </w:rPr>
        <w:t xml:space="preserve"> wordt verlangd.</w:t>
      </w:r>
    </w:p>
    <w:p w14:paraId="20D83FDC" w14:textId="5D47C6D8" w:rsidR="00481E04" w:rsidRPr="00CE290D" w:rsidRDefault="00171442" w:rsidP="00CE290D">
      <w:pPr>
        <w:spacing w:line="276" w:lineRule="auto"/>
        <w:rPr>
          <w:rFonts w:asciiTheme="minorHAnsi" w:hAnsiTheme="minorHAnsi" w:cs="Arial"/>
          <w:sz w:val="18"/>
          <w:szCs w:val="18"/>
        </w:rPr>
      </w:pPr>
      <w:r w:rsidRPr="00CE290D">
        <w:rPr>
          <w:rFonts w:asciiTheme="minorHAnsi" w:hAnsiTheme="minorHAnsi" w:cs="Arial"/>
          <w:sz w:val="18"/>
          <w:szCs w:val="18"/>
        </w:rPr>
        <w:t>Elke investeringsbeslissing wordt op zichzelf beschouwd; a</w:t>
      </w:r>
      <w:r w:rsidR="002B2F2D" w:rsidRPr="00CE290D">
        <w:rPr>
          <w:rFonts w:asciiTheme="minorHAnsi" w:hAnsiTheme="minorHAnsi" w:cs="Arial"/>
          <w:sz w:val="18"/>
          <w:szCs w:val="18"/>
        </w:rPr>
        <w:t>fwegingen in het kader van investerin</w:t>
      </w:r>
      <w:r w:rsidR="00E445F4" w:rsidRPr="00CE290D">
        <w:rPr>
          <w:rFonts w:asciiTheme="minorHAnsi" w:hAnsiTheme="minorHAnsi" w:cs="Arial"/>
          <w:sz w:val="18"/>
          <w:szCs w:val="18"/>
        </w:rPr>
        <w:t>gen geschieden</w:t>
      </w:r>
      <w:r w:rsidR="002B2F2D" w:rsidRPr="00CE290D">
        <w:rPr>
          <w:rFonts w:asciiTheme="minorHAnsi" w:hAnsiTheme="minorHAnsi" w:cs="Arial"/>
          <w:sz w:val="18"/>
          <w:szCs w:val="18"/>
        </w:rPr>
        <w:t xml:space="preserve"> </w:t>
      </w:r>
      <w:r w:rsidR="009A0A9D" w:rsidRPr="00CE290D">
        <w:rPr>
          <w:rFonts w:asciiTheme="minorHAnsi" w:hAnsiTheme="minorHAnsi" w:cs="Arial"/>
          <w:sz w:val="18"/>
          <w:szCs w:val="18"/>
        </w:rPr>
        <w:t>in eerste instantie</w:t>
      </w:r>
      <w:r w:rsidR="002B2F2D" w:rsidRPr="00CE290D">
        <w:rPr>
          <w:rFonts w:asciiTheme="minorHAnsi" w:hAnsiTheme="minorHAnsi" w:cs="Arial"/>
          <w:sz w:val="18"/>
          <w:szCs w:val="18"/>
        </w:rPr>
        <w:t xml:space="preserve"> met behulp van de bedrijfswaardemethodiek.</w:t>
      </w:r>
      <w:r w:rsidR="00481E04" w:rsidRPr="00CE290D">
        <w:rPr>
          <w:rFonts w:asciiTheme="minorHAnsi" w:hAnsiTheme="minorHAnsi" w:cs="Arial"/>
          <w:sz w:val="18"/>
          <w:szCs w:val="18"/>
        </w:rPr>
        <w:t xml:space="preserve"> Die methode gebruikt immers de kasstromen naar de eigen beleidsuitgangspunten zoals die ook in de dPi (toegespitst op de eerstkomende 5 jaar) worden gepresenteerd.</w:t>
      </w:r>
      <w:r w:rsidR="009A0A9D" w:rsidRPr="00CE290D">
        <w:rPr>
          <w:rFonts w:asciiTheme="minorHAnsi" w:hAnsiTheme="minorHAnsi" w:cs="Arial"/>
          <w:sz w:val="18"/>
          <w:szCs w:val="18"/>
        </w:rPr>
        <w:t xml:space="preserve"> De toets met de marktwaarde is in hoofdstuk </w:t>
      </w:r>
      <w:r w:rsidR="007D0ACC">
        <w:rPr>
          <w:rFonts w:asciiTheme="minorHAnsi" w:hAnsiTheme="minorHAnsi" w:cs="Arial"/>
          <w:sz w:val="18"/>
          <w:szCs w:val="18"/>
        </w:rPr>
        <w:t>7</w:t>
      </w:r>
      <w:r w:rsidR="009A0A9D" w:rsidRPr="00CE290D">
        <w:rPr>
          <w:rFonts w:asciiTheme="minorHAnsi" w:hAnsiTheme="minorHAnsi" w:cs="Arial"/>
          <w:sz w:val="18"/>
          <w:szCs w:val="18"/>
        </w:rPr>
        <w:t xml:space="preserve"> opgenomen.</w:t>
      </w:r>
    </w:p>
    <w:p w14:paraId="23169B36" w14:textId="77777777" w:rsidR="002B2F2D" w:rsidRPr="00CE290D" w:rsidRDefault="00481E04" w:rsidP="00CE290D">
      <w:pPr>
        <w:spacing w:line="276" w:lineRule="auto"/>
        <w:rPr>
          <w:rFonts w:asciiTheme="minorHAnsi" w:hAnsiTheme="minorHAnsi" w:cs="Arial"/>
          <w:sz w:val="18"/>
          <w:szCs w:val="18"/>
        </w:rPr>
      </w:pPr>
      <w:r w:rsidRPr="00CE290D">
        <w:rPr>
          <w:rFonts w:asciiTheme="minorHAnsi" w:hAnsiTheme="minorHAnsi" w:cs="Arial"/>
          <w:sz w:val="18"/>
          <w:szCs w:val="18"/>
        </w:rPr>
        <w:t>B</w:t>
      </w:r>
      <w:r w:rsidR="0017573E" w:rsidRPr="00CE290D">
        <w:rPr>
          <w:rFonts w:asciiTheme="minorHAnsi" w:hAnsiTheme="minorHAnsi" w:cs="Arial"/>
          <w:sz w:val="18"/>
          <w:szCs w:val="18"/>
        </w:rPr>
        <w:t xml:space="preserve">ij </w:t>
      </w:r>
      <w:r w:rsidRPr="00CE290D">
        <w:rPr>
          <w:rFonts w:asciiTheme="minorHAnsi" w:hAnsiTheme="minorHAnsi" w:cs="Arial"/>
          <w:sz w:val="18"/>
          <w:szCs w:val="18"/>
        </w:rPr>
        <w:t xml:space="preserve">de investeringsbeslissing </w:t>
      </w:r>
      <w:r w:rsidR="0017573E" w:rsidRPr="00CE290D">
        <w:rPr>
          <w:rFonts w:asciiTheme="minorHAnsi" w:hAnsiTheme="minorHAnsi" w:cs="Arial"/>
          <w:sz w:val="18"/>
          <w:szCs w:val="18"/>
        </w:rPr>
        <w:t xml:space="preserve">moet steeds worden getoetst </w:t>
      </w:r>
      <w:r w:rsidRPr="00CE290D">
        <w:rPr>
          <w:rFonts w:asciiTheme="minorHAnsi" w:hAnsiTheme="minorHAnsi" w:cs="Arial"/>
          <w:sz w:val="18"/>
          <w:szCs w:val="18"/>
        </w:rPr>
        <w:t xml:space="preserve">of en in hoeverre een </w:t>
      </w:r>
      <w:r w:rsidR="00656F50" w:rsidRPr="00CE290D">
        <w:rPr>
          <w:rFonts w:asciiTheme="minorHAnsi" w:hAnsiTheme="minorHAnsi" w:cs="Arial"/>
          <w:sz w:val="18"/>
          <w:szCs w:val="18"/>
        </w:rPr>
        <w:t>toereikend rendement wordt behaald. Waar je in dat kader een vergelijk van de investeringssom met de bedrijfswaarde maakt kan sprake zijn van</w:t>
      </w:r>
      <w:r w:rsidR="0017573E" w:rsidRPr="00CE290D">
        <w:rPr>
          <w:rFonts w:asciiTheme="minorHAnsi" w:hAnsiTheme="minorHAnsi" w:cs="Arial"/>
          <w:sz w:val="18"/>
          <w:szCs w:val="18"/>
        </w:rPr>
        <w:t xml:space="preserve"> de zogenaamde </w:t>
      </w:r>
      <w:r w:rsidR="0017573E" w:rsidRPr="00CE290D">
        <w:rPr>
          <w:rFonts w:asciiTheme="minorHAnsi" w:hAnsiTheme="minorHAnsi" w:cs="Arial"/>
          <w:i/>
          <w:sz w:val="18"/>
          <w:szCs w:val="18"/>
        </w:rPr>
        <w:t>onrendabele top</w:t>
      </w:r>
      <w:r w:rsidR="0017573E" w:rsidRPr="00CE290D">
        <w:rPr>
          <w:rFonts w:asciiTheme="minorHAnsi" w:hAnsiTheme="minorHAnsi" w:cs="Arial"/>
          <w:sz w:val="18"/>
          <w:szCs w:val="18"/>
        </w:rPr>
        <w:t>.</w:t>
      </w:r>
    </w:p>
    <w:p w14:paraId="354D3A9D" w14:textId="25A43479" w:rsidR="0017573E" w:rsidRPr="00CE290D" w:rsidRDefault="0017573E" w:rsidP="00CE290D">
      <w:pPr>
        <w:spacing w:line="276" w:lineRule="auto"/>
        <w:rPr>
          <w:rFonts w:asciiTheme="minorHAnsi" w:hAnsiTheme="minorHAnsi" w:cs="Arial"/>
          <w:sz w:val="18"/>
          <w:szCs w:val="18"/>
        </w:rPr>
      </w:pPr>
      <w:r w:rsidRPr="00CE290D">
        <w:rPr>
          <w:rFonts w:asciiTheme="minorHAnsi" w:hAnsiTheme="minorHAnsi" w:cs="Arial"/>
          <w:sz w:val="18"/>
          <w:szCs w:val="18"/>
        </w:rPr>
        <w:t>Investeringsbeslissingen moeten ook worden bezien in het licht van de vermogens</w:t>
      </w:r>
      <w:r w:rsidR="003F1A69" w:rsidRPr="00CE290D">
        <w:rPr>
          <w:rFonts w:asciiTheme="minorHAnsi" w:hAnsiTheme="minorHAnsi" w:cs="Arial"/>
          <w:sz w:val="18"/>
          <w:szCs w:val="18"/>
        </w:rPr>
        <w:softHyphen/>
      </w:r>
      <w:r w:rsidRPr="00CE290D">
        <w:rPr>
          <w:rFonts w:asciiTheme="minorHAnsi" w:hAnsiTheme="minorHAnsi" w:cs="Arial"/>
          <w:sz w:val="18"/>
          <w:szCs w:val="18"/>
        </w:rPr>
        <w:t>ontwikkeling.</w:t>
      </w:r>
      <w:r w:rsidR="00481E04" w:rsidRPr="00CE290D">
        <w:rPr>
          <w:rFonts w:asciiTheme="minorHAnsi" w:hAnsiTheme="minorHAnsi" w:cs="Arial"/>
          <w:sz w:val="18"/>
          <w:szCs w:val="18"/>
        </w:rPr>
        <w:t xml:space="preserve"> Daarvoor wordt naar hoofdstuk</w:t>
      </w:r>
      <w:r w:rsidR="00411A6E" w:rsidRPr="00CE290D">
        <w:rPr>
          <w:rFonts w:asciiTheme="minorHAnsi" w:hAnsiTheme="minorHAnsi" w:cs="Arial"/>
          <w:sz w:val="18"/>
          <w:szCs w:val="18"/>
        </w:rPr>
        <w:t xml:space="preserve"> </w:t>
      </w:r>
      <w:r w:rsidR="00E31C38">
        <w:rPr>
          <w:rFonts w:asciiTheme="minorHAnsi" w:hAnsiTheme="minorHAnsi" w:cs="Arial"/>
          <w:sz w:val="18"/>
          <w:szCs w:val="18"/>
        </w:rPr>
        <w:t>9</w:t>
      </w:r>
      <w:r w:rsidRPr="00CE290D">
        <w:rPr>
          <w:rFonts w:asciiTheme="minorHAnsi" w:hAnsiTheme="minorHAnsi" w:cs="Arial"/>
          <w:sz w:val="18"/>
          <w:szCs w:val="18"/>
        </w:rPr>
        <w:t xml:space="preserve"> verwezen.</w:t>
      </w:r>
    </w:p>
    <w:p w14:paraId="6ECE6443" w14:textId="77777777" w:rsidR="002B2F2D" w:rsidRPr="00CE290D" w:rsidRDefault="002B2F2D" w:rsidP="00CE290D">
      <w:pPr>
        <w:spacing w:line="276" w:lineRule="auto"/>
        <w:rPr>
          <w:rFonts w:asciiTheme="minorHAnsi" w:hAnsiTheme="minorHAnsi" w:cs="Arial"/>
          <w:sz w:val="18"/>
          <w:szCs w:val="18"/>
        </w:rPr>
      </w:pPr>
      <w:r w:rsidRPr="00CE290D">
        <w:rPr>
          <w:rFonts w:asciiTheme="minorHAnsi" w:hAnsiTheme="minorHAnsi" w:cs="Arial"/>
          <w:iCs/>
          <w:sz w:val="18"/>
          <w:szCs w:val="18"/>
        </w:rPr>
        <w:t>Financiering</w:t>
      </w:r>
      <w:r w:rsidRPr="00CE290D">
        <w:rPr>
          <w:rFonts w:asciiTheme="minorHAnsi" w:hAnsiTheme="minorHAnsi" w:cs="Arial"/>
          <w:sz w:val="18"/>
          <w:szCs w:val="18"/>
        </w:rPr>
        <w:t xml:space="preserve"> en financierbaarheid geschiedt </w:t>
      </w:r>
      <w:r w:rsidR="00D966F2" w:rsidRPr="00CE290D">
        <w:rPr>
          <w:rFonts w:asciiTheme="minorHAnsi" w:hAnsiTheme="minorHAnsi" w:cs="Arial"/>
          <w:sz w:val="18"/>
          <w:szCs w:val="18"/>
        </w:rPr>
        <w:t xml:space="preserve">zoals al in de inleiding gesteld </w:t>
      </w:r>
      <w:r w:rsidRPr="00CE290D">
        <w:rPr>
          <w:rFonts w:asciiTheme="minorHAnsi" w:hAnsiTheme="minorHAnsi" w:cs="Arial"/>
          <w:sz w:val="18"/>
          <w:szCs w:val="18"/>
        </w:rPr>
        <w:t>onder de regeling van het treasurystatuut.</w:t>
      </w:r>
    </w:p>
    <w:p w14:paraId="7EE94643" w14:textId="77777777" w:rsidR="002B2F2D" w:rsidRPr="00CE290D" w:rsidRDefault="002B2F2D" w:rsidP="00CE290D">
      <w:pPr>
        <w:spacing w:line="276" w:lineRule="auto"/>
        <w:rPr>
          <w:rFonts w:asciiTheme="minorHAnsi" w:hAnsiTheme="minorHAnsi" w:cs="Arial"/>
          <w:sz w:val="18"/>
          <w:szCs w:val="18"/>
        </w:rPr>
      </w:pPr>
    </w:p>
    <w:p w14:paraId="56397625" w14:textId="77777777" w:rsidR="002B2F2D" w:rsidRPr="00CE290D" w:rsidRDefault="002B2F2D" w:rsidP="00CE290D">
      <w:pPr>
        <w:spacing w:line="276" w:lineRule="auto"/>
        <w:rPr>
          <w:rFonts w:asciiTheme="minorHAnsi" w:hAnsiTheme="minorHAnsi" w:cs="Arial"/>
          <w:sz w:val="18"/>
          <w:szCs w:val="18"/>
        </w:rPr>
      </w:pPr>
      <w:r w:rsidRPr="00CE290D">
        <w:rPr>
          <w:rFonts w:asciiTheme="minorHAnsi" w:hAnsiTheme="minorHAnsi" w:cs="Arial"/>
          <w:sz w:val="18"/>
          <w:szCs w:val="18"/>
        </w:rPr>
        <w:t>De bedrijfswaarde van het woningbezit geeft die waarde (per berekeningsdatum) weer</w:t>
      </w:r>
      <w:r w:rsidR="00477F46" w:rsidRPr="00CE290D">
        <w:rPr>
          <w:rFonts w:asciiTheme="minorHAnsi" w:hAnsiTheme="minorHAnsi" w:cs="Arial"/>
          <w:sz w:val="18"/>
          <w:szCs w:val="18"/>
        </w:rPr>
        <w:t>,</w:t>
      </w:r>
      <w:r w:rsidRPr="00CE290D">
        <w:rPr>
          <w:rFonts w:asciiTheme="minorHAnsi" w:hAnsiTheme="minorHAnsi" w:cs="Arial"/>
          <w:sz w:val="18"/>
          <w:szCs w:val="18"/>
        </w:rPr>
        <w:t xml:space="preserve"> die ontleend is aan de verwachting van de met het bezit te generen inkomsten, verminderd met de daartoe benodigd geachte uitgaven.</w:t>
      </w:r>
      <w:r w:rsidR="00D966F2" w:rsidRPr="00CE290D">
        <w:rPr>
          <w:rFonts w:asciiTheme="minorHAnsi" w:hAnsiTheme="minorHAnsi" w:cs="Arial"/>
          <w:sz w:val="18"/>
          <w:szCs w:val="18"/>
        </w:rPr>
        <w:t xml:space="preserve"> Voor de in de berekening te betrekken operationele kasstromen geldt dat die geheel met het betrokken actief verbonden moeten zijn.</w:t>
      </w:r>
    </w:p>
    <w:p w14:paraId="75764261" w14:textId="77777777" w:rsidR="002B2F2D" w:rsidRPr="00CE290D" w:rsidRDefault="002B2F2D" w:rsidP="00CE290D">
      <w:pPr>
        <w:spacing w:line="276" w:lineRule="auto"/>
        <w:rPr>
          <w:rFonts w:asciiTheme="minorHAnsi" w:hAnsiTheme="minorHAnsi" w:cs="Arial"/>
          <w:sz w:val="18"/>
          <w:szCs w:val="18"/>
        </w:rPr>
      </w:pPr>
      <w:r w:rsidRPr="00CE290D">
        <w:rPr>
          <w:rFonts w:asciiTheme="minorHAnsi" w:hAnsiTheme="minorHAnsi" w:cs="Arial"/>
          <w:sz w:val="18"/>
          <w:szCs w:val="18"/>
        </w:rPr>
        <w:lastRenderedPageBreak/>
        <w:t>D</w:t>
      </w:r>
      <w:r w:rsidR="00DA3C8F" w:rsidRPr="00CE290D">
        <w:rPr>
          <w:rFonts w:asciiTheme="minorHAnsi" w:hAnsiTheme="minorHAnsi" w:cs="Arial"/>
          <w:sz w:val="18"/>
          <w:szCs w:val="18"/>
        </w:rPr>
        <w:t>e bedrijfswaarde is</w:t>
      </w:r>
      <w:r w:rsidRPr="00CE290D">
        <w:rPr>
          <w:rFonts w:asciiTheme="minorHAnsi" w:hAnsiTheme="minorHAnsi" w:cs="Arial"/>
          <w:sz w:val="18"/>
          <w:szCs w:val="18"/>
        </w:rPr>
        <w:t xml:space="preserve"> gebaseerd op de contante waarde van de verwachte toekomstige</w:t>
      </w:r>
      <w:r w:rsidR="0057509F" w:rsidRPr="00CE290D">
        <w:rPr>
          <w:rFonts w:asciiTheme="minorHAnsi" w:hAnsiTheme="minorHAnsi" w:cs="Arial"/>
          <w:sz w:val="18"/>
          <w:szCs w:val="18"/>
        </w:rPr>
        <w:t xml:space="preserve"> met het actief verbonden </w:t>
      </w:r>
      <w:r w:rsidRPr="00CE290D">
        <w:rPr>
          <w:rFonts w:asciiTheme="minorHAnsi" w:hAnsiTheme="minorHAnsi" w:cs="Arial"/>
          <w:sz w:val="18"/>
          <w:szCs w:val="18"/>
        </w:rPr>
        <w:t>kasstromen gedurende de verwachte exploitatietermijn. De aldus berekende waarde weerspiegelt als het ware de mate waarin de gedane investering in de voorgenomen exploitatie kan worden terugverdiend.</w:t>
      </w:r>
    </w:p>
    <w:p w14:paraId="54DD7461" w14:textId="77777777" w:rsidR="002B2F2D" w:rsidRPr="00CE290D" w:rsidRDefault="002B2F2D"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Voorspellingen spelen hierbij een overheersende </w:t>
      </w:r>
      <w:r w:rsidR="00D966F2" w:rsidRPr="00CE290D">
        <w:rPr>
          <w:rFonts w:asciiTheme="minorHAnsi" w:hAnsiTheme="minorHAnsi" w:cs="Arial"/>
          <w:sz w:val="18"/>
          <w:szCs w:val="18"/>
        </w:rPr>
        <w:t>rol en juist daarin schuilt</w:t>
      </w:r>
      <w:r w:rsidRPr="00CE290D">
        <w:rPr>
          <w:rFonts w:asciiTheme="minorHAnsi" w:hAnsiTheme="minorHAnsi" w:cs="Arial"/>
          <w:sz w:val="18"/>
          <w:szCs w:val="18"/>
        </w:rPr>
        <w:t xml:space="preserve"> onzekerheid.</w:t>
      </w:r>
      <w:r w:rsidR="000A0B8D" w:rsidRPr="00CE290D">
        <w:rPr>
          <w:rFonts w:asciiTheme="minorHAnsi" w:hAnsiTheme="minorHAnsi" w:cs="Arial"/>
          <w:sz w:val="18"/>
          <w:szCs w:val="18"/>
        </w:rPr>
        <w:t xml:space="preserve"> </w:t>
      </w:r>
      <w:r w:rsidRPr="00CE290D">
        <w:rPr>
          <w:rFonts w:asciiTheme="minorHAnsi" w:hAnsiTheme="minorHAnsi" w:cs="Arial"/>
          <w:sz w:val="18"/>
          <w:szCs w:val="18"/>
        </w:rPr>
        <w:t>De grondslagen van de voorspellingen en de deugdelijkheid daarvan zijn in deze</w:t>
      </w:r>
      <w:r w:rsidR="0063225E" w:rsidRPr="00CE290D">
        <w:rPr>
          <w:rFonts w:asciiTheme="minorHAnsi" w:hAnsiTheme="minorHAnsi" w:cs="Arial"/>
          <w:sz w:val="18"/>
          <w:szCs w:val="18"/>
        </w:rPr>
        <w:t>n</w:t>
      </w:r>
      <w:r w:rsidRPr="00CE290D">
        <w:rPr>
          <w:rFonts w:asciiTheme="minorHAnsi" w:hAnsiTheme="minorHAnsi" w:cs="Arial"/>
          <w:sz w:val="18"/>
          <w:szCs w:val="18"/>
        </w:rPr>
        <w:t xml:space="preserve"> van evident belang. Dit onderstreept het belang van de diverse vormen van beleid (zoals huurbeleid, onderhoudsbeleid, organisatiebeleid en</w:t>
      </w:r>
      <w:r w:rsidR="00420ABD" w:rsidRPr="00CE290D">
        <w:rPr>
          <w:rFonts w:asciiTheme="minorHAnsi" w:hAnsiTheme="minorHAnsi" w:cs="Arial"/>
          <w:sz w:val="18"/>
          <w:szCs w:val="18"/>
        </w:rPr>
        <w:t>,</w:t>
      </w:r>
      <w:r w:rsidRPr="00CE290D">
        <w:rPr>
          <w:rFonts w:asciiTheme="minorHAnsi" w:hAnsiTheme="minorHAnsi" w:cs="Arial"/>
          <w:sz w:val="18"/>
          <w:szCs w:val="18"/>
        </w:rPr>
        <w:t xml:space="preserve"> niet in het minst</w:t>
      </w:r>
      <w:r w:rsidR="00420ABD" w:rsidRPr="00CE290D">
        <w:rPr>
          <w:rFonts w:asciiTheme="minorHAnsi" w:hAnsiTheme="minorHAnsi" w:cs="Arial"/>
          <w:sz w:val="18"/>
          <w:szCs w:val="18"/>
        </w:rPr>
        <w:t>,</w:t>
      </w:r>
      <w:r w:rsidRPr="00CE290D">
        <w:rPr>
          <w:rFonts w:asciiTheme="minorHAnsi" w:hAnsiTheme="minorHAnsi" w:cs="Arial"/>
          <w:sz w:val="18"/>
          <w:szCs w:val="18"/>
        </w:rPr>
        <w:t xml:space="preserve"> het strategisch voorraadbeleid en de financiële vertalingen hiervan in de (meerjaren)begroting. Het is ook daarom dat gepleit wordt voor een gedegen behandeling en beoordeling met daa</w:t>
      </w:r>
      <w:r w:rsidR="00420ABD" w:rsidRPr="00CE290D">
        <w:rPr>
          <w:rFonts w:asciiTheme="minorHAnsi" w:hAnsiTheme="minorHAnsi" w:cs="Arial"/>
          <w:sz w:val="18"/>
          <w:szCs w:val="18"/>
        </w:rPr>
        <w:t>rop</w:t>
      </w:r>
      <w:r w:rsidRPr="00CE290D">
        <w:rPr>
          <w:rFonts w:asciiTheme="minorHAnsi" w:hAnsiTheme="minorHAnsi" w:cs="Arial"/>
          <w:sz w:val="18"/>
          <w:szCs w:val="18"/>
        </w:rPr>
        <w:t>volgende vaststelling en goedkeuring van de uitga</w:t>
      </w:r>
      <w:r w:rsidR="00154D91" w:rsidRPr="00CE290D">
        <w:rPr>
          <w:rFonts w:asciiTheme="minorHAnsi" w:hAnsiTheme="minorHAnsi" w:cs="Arial"/>
          <w:sz w:val="18"/>
          <w:szCs w:val="18"/>
        </w:rPr>
        <w:t>ngspunten van de bedrijfs</w:t>
      </w:r>
      <w:r w:rsidRPr="00CE290D">
        <w:rPr>
          <w:rFonts w:asciiTheme="minorHAnsi" w:hAnsiTheme="minorHAnsi" w:cs="Arial"/>
          <w:sz w:val="18"/>
          <w:szCs w:val="18"/>
        </w:rPr>
        <w:t>waardeberekening.</w:t>
      </w:r>
    </w:p>
    <w:p w14:paraId="4EC691DE" w14:textId="77777777" w:rsidR="008C3F15" w:rsidRPr="00CE290D" w:rsidRDefault="008C3F15" w:rsidP="00CE290D">
      <w:pPr>
        <w:spacing w:line="276" w:lineRule="auto"/>
        <w:rPr>
          <w:rFonts w:asciiTheme="minorHAnsi" w:hAnsiTheme="minorHAnsi" w:cs="Arial"/>
          <w:sz w:val="18"/>
          <w:szCs w:val="18"/>
        </w:rPr>
      </w:pPr>
    </w:p>
    <w:p w14:paraId="32D6C951" w14:textId="77777777" w:rsidR="00EA506B" w:rsidRPr="00CE290D" w:rsidRDefault="00B11C63" w:rsidP="00CE290D">
      <w:pPr>
        <w:spacing w:line="276" w:lineRule="auto"/>
        <w:rPr>
          <w:rFonts w:asciiTheme="minorHAnsi" w:hAnsiTheme="minorHAnsi" w:cs="Arial"/>
          <w:sz w:val="18"/>
          <w:szCs w:val="18"/>
        </w:rPr>
      </w:pPr>
      <w:r w:rsidRPr="00CE290D">
        <w:rPr>
          <w:rFonts w:asciiTheme="minorHAnsi" w:hAnsiTheme="minorHAnsi" w:cs="Arial"/>
          <w:sz w:val="18"/>
          <w:szCs w:val="18"/>
        </w:rPr>
        <w:t>De vermogensontwikkeling</w:t>
      </w:r>
      <w:r w:rsidR="00DA3C8F" w:rsidRPr="00CE290D">
        <w:rPr>
          <w:rFonts w:asciiTheme="minorHAnsi" w:hAnsiTheme="minorHAnsi" w:cs="Arial"/>
          <w:sz w:val="18"/>
          <w:szCs w:val="18"/>
        </w:rPr>
        <w:t xml:space="preserve"> is naast</w:t>
      </w:r>
      <w:r w:rsidRPr="00CE290D">
        <w:rPr>
          <w:rFonts w:asciiTheme="minorHAnsi" w:hAnsiTheme="minorHAnsi" w:cs="Arial"/>
          <w:sz w:val="18"/>
          <w:szCs w:val="18"/>
        </w:rPr>
        <w:t xml:space="preserve"> de ontwikkeling van de operationele kasstromen </w:t>
      </w:r>
      <w:r w:rsidR="00703433" w:rsidRPr="00CE290D">
        <w:rPr>
          <w:rFonts w:asciiTheme="minorHAnsi" w:hAnsiTheme="minorHAnsi" w:cs="Arial"/>
          <w:sz w:val="18"/>
          <w:szCs w:val="18"/>
        </w:rPr>
        <w:t>bepalend</w:t>
      </w:r>
      <w:r w:rsidR="00703433" w:rsidRPr="00CE290D">
        <w:rPr>
          <w:rFonts w:asciiTheme="minorHAnsi" w:hAnsiTheme="minorHAnsi" w:cs="Arial"/>
          <w:color w:val="00B050"/>
          <w:sz w:val="18"/>
          <w:szCs w:val="18"/>
        </w:rPr>
        <w:t xml:space="preserve"> </w:t>
      </w:r>
      <w:r w:rsidRPr="00CE290D">
        <w:rPr>
          <w:rFonts w:asciiTheme="minorHAnsi" w:hAnsiTheme="minorHAnsi" w:cs="Arial"/>
          <w:sz w:val="18"/>
          <w:szCs w:val="18"/>
        </w:rPr>
        <w:t>voor vermogensverschaffe</w:t>
      </w:r>
      <w:r w:rsidR="00EA506B" w:rsidRPr="00CE290D">
        <w:rPr>
          <w:rFonts w:asciiTheme="minorHAnsi" w:hAnsiTheme="minorHAnsi" w:cs="Arial"/>
          <w:sz w:val="18"/>
          <w:szCs w:val="18"/>
        </w:rPr>
        <w:t>rs (en het WSW als borgverlenende</w:t>
      </w:r>
      <w:r w:rsidRPr="00CE290D">
        <w:rPr>
          <w:rFonts w:asciiTheme="minorHAnsi" w:hAnsiTheme="minorHAnsi" w:cs="Arial"/>
          <w:sz w:val="18"/>
          <w:szCs w:val="18"/>
        </w:rPr>
        <w:t xml:space="preserve"> instantie) in hoeverre bereidheid tot financiering van de bedrijfsactiviteiten</w:t>
      </w:r>
      <w:r w:rsidR="00940712" w:rsidRPr="00CE290D">
        <w:rPr>
          <w:rFonts w:asciiTheme="minorHAnsi" w:hAnsiTheme="minorHAnsi" w:cs="Arial"/>
          <w:sz w:val="18"/>
          <w:szCs w:val="18"/>
        </w:rPr>
        <w:t xml:space="preserve"> </w:t>
      </w:r>
      <w:r w:rsidR="000D220B" w:rsidRPr="00CE290D">
        <w:rPr>
          <w:rFonts w:asciiTheme="minorHAnsi" w:hAnsiTheme="minorHAnsi" w:cs="Arial"/>
          <w:sz w:val="18"/>
          <w:szCs w:val="18"/>
        </w:rPr>
        <w:t>/ het vastgoed van XX</w:t>
      </w:r>
      <w:r w:rsidR="00E46716" w:rsidRPr="00CE290D">
        <w:rPr>
          <w:rFonts w:asciiTheme="minorHAnsi" w:hAnsiTheme="minorHAnsi" w:cs="Arial"/>
          <w:sz w:val="18"/>
          <w:szCs w:val="18"/>
        </w:rPr>
        <w:t xml:space="preserve"> bestaat.</w:t>
      </w:r>
    </w:p>
    <w:p w14:paraId="74F5EFD4" w14:textId="77777777" w:rsidR="00B11C63" w:rsidRPr="00CE290D" w:rsidRDefault="00EA506B"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 </w:t>
      </w:r>
    </w:p>
    <w:p w14:paraId="19FE9C31" w14:textId="77777777" w:rsidR="002B2F2D" w:rsidRPr="00CE290D" w:rsidRDefault="006F2003" w:rsidP="00CE290D">
      <w:pPr>
        <w:spacing w:line="276" w:lineRule="auto"/>
        <w:rPr>
          <w:rFonts w:asciiTheme="minorHAnsi" w:hAnsiTheme="minorHAnsi" w:cs="Arial"/>
          <w:sz w:val="18"/>
          <w:szCs w:val="18"/>
        </w:rPr>
      </w:pPr>
      <w:r w:rsidRPr="00CE290D">
        <w:rPr>
          <w:rFonts w:asciiTheme="minorHAnsi" w:hAnsiTheme="minorHAnsi" w:cs="Arial"/>
          <w:sz w:val="18"/>
          <w:szCs w:val="18"/>
        </w:rPr>
        <w:t>Voor de bedri</w:t>
      </w:r>
      <w:r w:rsidR="00B4424C" w:rsidRPr="00CE290D">
        <w:rPr>
          <w:rFonts w:asciiTheme="minorHAnsi" w:hAnsiTheme="minorHAnsi" w:cs="Arial"/>
          <w:sz w:val="18"/>
          <w:szCs w:val="18"/>
        </w:rPr>
        <w:t>jfs</w:t>
      </w:r>
      <w:r w:rsidR="000D220B" w:rsidRPr="00CE290D">
        <w:rPr>
          <w:rFonts w:asciiTheme="minorHAnsi" w:hAnsiTheme="minorHAnsi" w:cs="Arial"/>
          <w:sz w:val="18"/>
          <w:szCs w:val="18"/>
        </w:rPr>
        <w:t>waardeberekening hanteert XX</w:t>
      </w:r>
      <w:r w:rsidRPr="00CE290D">
        <w:rPr>
          <w:rFonts w:asciiTheme="minorHAnsi" w:hAnsiTheme="minorHAnsi" w:cs="Arial"/>
          <w:sz w:val="18"/>
          <w:szCs w:val="18"/>
        </w:rPr>
        <w:t xml:space="preserve"> de volgende uitgangspunten</w:t>
      </w:r>
      <w:r w:rsidR="00EC76CF" w:rsidRPr="00CE290D">
        <w:rPr>
          <w:rFonts w:asciiTheme="minorHAnsi" w:hAnsiTheme="minorHAnsi" w:cs="Arial"/>
          <w:sz w:val="18"/>
          <w:szCs w:val="18"/>
        </w:rPr>
        <w:t>:</w:t>
      </w:r>
    </w:p>
    <w:p w14:paraId="57BAC729" w14:textId="77777777" w:rsidR="00B157DE"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De exploitatie geschiedt in beginsel vanaf de op</w:t>
      </w:r>
      <w:r w:rsidR="00EA506B" w:rsidRPr="00CE290D">
        <w:rPr>
          <w:rFonts w:asciiTheme="minorHAnsi" w:hAnsiTheme="minorHAnsi" w:cs="Arial"/>
          <w:sz w:val="18"/>
          <w:szCs w:val="18"/>
        </w:rPr>
        <w:t>levering over een periode van 50</w:t>
      </w:r>
      <w:r w:rsidRPr="00CE290D">
        <w:rPr>
          <w:rFonts w:asciiTheme="minorHAnsi" w:hAnsiTheme="minorHAnsi" w:cs="Arial"/>
          <w:sz w:val="18"/>
          <w:szCs w:val="18"/>
        </w:rPr>
        <w:t xml:space="preserve"> jaar. Indien tegen het einde van de exploitatie nog geen zicht is op concrete sloop of doorexploiteren, geldt een restant exploitatieduur van 15 jaar. Uiteindelijk geschiedt de exploitatie dan </w:t>
      </w:r>
      <w:r w:rsidR="00EA506B" w:rsidRPr="00CE290D">
        <w:rPr>
          <w:rFonts w:asciiTheme="minorHAnsi" w:hAnsiTheme="minorHAnsi" w:cs="Arial"/>
          <w:sz w:val="18"/>
          <w:szCs w:val="18"/>
        </w:rPr>
        <w:t>over een termijn van maximaal 65</w:t>
      </w:r>
      <w:r w:rsidRPr="00CE290D">
        <w:rPr>
          <w:rFonts w:asciiTheme="minorHAnsi" w:hAnsiTheme="minorHAnsi" w:cs="Arial"/>
          <w:sz w:val="18"/>
          <w:szCs w:val="18"/>
        </w:rPr>
        <w:t xml:space="preserve"> jaar.</w:t>
      </w:r>
      <w:r w:rsidR="00B157DE" w:rsidRPr="00CE290D">
        <w:rPr>
          <w:rFonts w:asciiTheme="minorHAnsi" w:hAnsiTheme="minorHAnsi" w:cs="Arial"/>
          <w:sz w:val="18"/>
          <w:szCs w:val="18"/>
        </w:rPr>
        <w:t xml:space="preserve"> </w:t>
      </w:r>
      <w:r w:rsidR="00CA0326" w:rsidRPr="00CE290D">
        <w:rPr>
          <w:rFonts w:asciiTheme="minorHAnsi" w:hAnsiTheme="minorHAnsi" w:cs="Arial"/>
          <w:sz w:val="18"/>
          <w:szCs w:val="18"/>
        </w:rPr>
        <w:t>De afweging tot doorexploiteren</w:t>
      </w:r>
      <w:r w:rsidR="00F30062" w:rsidRPr="00CE290D">
        <w:rPr>
          <w:rFonts w:asciiTheme="minorHAnsi" w:hAnsiTheme="minorHAnsi" w:cs="Arial"/>
          <w:sz w:val="18"/>
          <w:szCs w:val="18"/>
        </w:rPr>
        <w:t>,</w:t>
      </w:r>
      <w:r w:rsidR="00CA0326" w:rsidRPr="00CE290D">
        <w:rPr>
          <w:rFonts w:asciiTheme="minorHAnsi" w:hAnsiTheme="minorHAnsi" w:cs="Arial"/>
          <w:sz w:val="18"/>
          <w:szCs w:val="18"/>
        </w:rPr>
        <w:t xml:space="preserve"> dan wel beëindigen van de exploitatie</w:t>
      </w:r>
      <w:r w:rsidR="00F30062" w:rsidRPr="00CE290D">
        <w:rPr>
          <w:rFonts w:asciiTheme="minorHAnsi" w:hAnsiTheme="minorHAnsi" w:cs="Arial"/>
          <w:sz w:val="18"/>
          <w:szCs w:val="18"/>
        </w:rPr>
        <w:t>,</w:t>
      </w:r>
      <w:r w:rsidR="00CA0326" w:rsidRPr="00CE290D">
        <w:rPr>
          <w:rFonts w:asciiTheme="minorHAnsi" w:hAnsiTheme="minorHAnsi" w:cs="Arial"/>
          <w:sz w:val="18"/>
          <w:szCs w:val="18"/>
        </w:rPr>
        <w:t xml:space="preserve"> geschiedt doorgaans omstreeks het 40</w:t>
      </w:r>
      <w:r w:rsidR="00CA0326" w:rsidRPr="00CE290D">
        <w:rPr>
          <w:rFonts w:asciiTheme="minorHAnsi" w:hAnsiTheme="minorHAnsi" w:cs="Arial"/>
          <w:sz w:val="18"/>
          <w:szCs w:val="18"/>
          <w:vertAlign w:val="superscript"/>
        </w:rPr>
        <w:t>ste</w:t>
      </w:r>
      <w:r w:rsidR="00CA0326" w:rsidRPr="00CE290D">
        <w:rPr>
          <w:rFonts w:asciiTheme="minorHAnsi" w:hAnsiTheme="minorHAnsi" w:cs="Arial"/>
          <w:sz w:val="18"/>
          <w:szCs w:val="18"/>
        </w:rPr>
        <w:t xml:space="preserve"> jaar. </w:t>
      </w:r>
    </w:p>
    <w:p w14:paraId="3377550C" w14:textId="77777777" w:rsidR="00B157DE" w:rsidRPr="00CE290D" w:rsidRDefault="008A71A9" w:rsidP="00CE290D">
      <w:pPr>
        <w:pStyle w:val="Geenafstand"/>
        <w:spacing w:line="276" w:lineRule="auto"/>
        <w:ind w:left="567"/>
        <w:rPr>
          <w:rFonts w:asciiTheme="minorHAnsi" w:hAnsiTheme="minorHAnsi" w:cs="Arial"/>
          <w:sz w:val="18"/>
          <w:szCs w:val="18"/>
        </w:rPr>
      </w:pPr>
      <w:r w:rsidRPr="00CE290D">
        <w:rPr>
          <w:rFonts w:asciiTheme="minorHAnsi" w:hAnsiTheme="minorHAnsi" w:cs="Arial"/>
          <w:sz w:val="18"/>
          <w:szCs w:val="18"/>
        </w:rPr>
        <w:t xml:space="preserve">Een </w:t>
      </w:r>
      <w:r w:rsidR="00D55240" w:rsidRPr="00CE290D">
        <w:rPr>
          <w:rFonts w:asciiTheme="minorHAnsi" w:hAnsiTheme="minorHAnsi" w:cs="Arial"/>
          <w:sz w:val="18"/>
          <w:szCs w:val="18"/>
        </w:rPr>
        <w:t>voorlopig sloopbesluit</w:t>
      </w:r>
      <w:r w:rsidR="00821B37" w:rsidRPr="00CE290D">
        <w:rPr>
          <w:rFonts w:asciiTheme="minorHAnsi" w:hAnsiTheme="minorHAnsi" w:cs="Arial"/>
          <w:sz w:val="18"/>
          <w:szCs w:val="18"/>
        </w:rPr>
        <w:t xml:space="preserve"> wordt doorgaans </w:t>
      </w:r>
      <w:r w:rsidRPr="00CE290D">
        <w:rPr>
          <w:rFonts w:asciiTheme="minorHAnsi" w:hAnsiTheme="minorHAnsi" w:cs="Arial"/>
          <w:sz w:val="18"/>
          <w:szCs w:val="18"/>
        </w:rPr>
        <w:t>c</w:t>
      </w:r>
      <w:r w:rsidR="00940712" w:rsidRPr="00CE290D">
        <w:rPr>
          <w:rFonts w:asciiTheme="minorHAnsi" w:hAnsiTheme="minorHAnsi" w:cs="Arial"/>
          <w:sz w:val="18"/>
          <w:szCs w:val="18"/>
        </w:rPr>
        <w:t>irca</w:t>
      </w:r>
      <w:r w:rsidRPr="00CE290D">
        <w:rPr>
          <w:rFonts w:asciiTheme="minorHAnsi" w:hAnsiTheme="minorHAnsi" w:cs="Arial"/>
          <w:sz w:val="18"/>
          <w:szCs w:val="18"/>
        </w:rPr>
        <w:t xml:space="preserve"> 5 jaar</w:t>
      </w:r>
      <w:r w:rsidR="00821B37" w:rsidRPr="00CE290D">
        <w:rPr>
          <w:rFonts w:asciiTheme="minorHAnsi" w:hAnsiTheme="minorHAnsi" w:cs="Arial"/>
          <w:sz w:val="18"/>
          <w:szCs w:val="18"/>
        </w:rPr>
        <w:t xml:space="preserve"> voor de datum einde exploitatie genomen. </w:t>
      </w:r>
      <w:r w:rsidRPr="00CE290D">
        <w:rPr>
          <w:rFonts w:asciiTheme="minorHAnsi" w:hAnsiTheme="minorHAnsi" w:cs="Arial"/>
          <w:sz w:val="18"/>
          <w:szCs w:val="18"/>
        </w:rPr>
        <w:t xml:space="preserve">Vanaf die datum zal de leegstand, vooruitlopend op de daadwerkelijke sloop, oplopen. </w:t>
      </w:r>
      <w:r w:rsidR="00821B37" w:rsidRPr="00CE290D">
        <w:rPr>
          <w:rFonts w:asciiTheme="minorHAnsi" w:hAnsiTheme="minorHAnsi" w:cs="Arial"/>
          <w:sz w:val="18"/>
          <w:szCs w:val="18"/>
        </w:rPr>
        <w:t xml:space="preserve">Indien een </w:t>
      </w:r>
      <w:r w:rsidR="00C46AF6" w:rsidRPr="00CE290D">
        <w:rPr>
          <w:rFonts w:asciiTheme="minorHAnsi" w:hAnsiTheme="minorHAnsi" w:cs="Arial"/>
          <w:sz w:val="18"/>
          <w:szCs w:val="18"/>
        </w:rPr>
        <w:t>voorlopig sloop</w:t>
      </w:r>
      <w:r w:rsidR="00821B37" w:rsidRPr="00CE290D">
        <w:rPr>
          <w:rFonts w:asciiTheme="minorHAnsi" w:hAnsiTheme="minorHAnsi" w:cs="Arial"/>
          <w:sz w:val="18"/>
          <w:szCs w:val="18"/>
        </w:rPr>
        <w:t xml:space="preserve">besluit is genomen, gelden voor de huurderving voor de laatste </w:t>
      </w:r>
      <w:r w:rsidR="00F30062" w:rsidRPr="00CE290D">
        <w:rPr>
          <w:rFonts w:asciiTheme="minorHAnsi" w:hAnsiTheme="minorHAnsi" w:cs="Arial"/>
          <w:sz w:val="18"/>
          <w:szCs w:val="18"/>
        </w:rPr>
        <w:t>vier</w:t>
      </w:r>
      <w:r w:rsidR="00821B37" w:rsidRPr="00CE290D">
        <w:rPr>
          <w:rFonts w:asciiTheme="minorHAnsi" w:hAnsiTheme="minorHAnsi" w:cs="Arial"/>
          <w:sz w:val="18"/>
          <w:szCs w:val="18"/>
        </w:rPr>
        <w:t xml:space="preserve"> jaar de volgende percentages: 10, 30, 80 en 100.</w:t>
      </w:r>
      <w:r w:rsidR="00CA0326" w:rsidRPr="00CE290D">
        <w:rPr>
          <w:rFonts w:asciiTheme="minorHAnsi" w:hAnsiTheme="minorHAnsi" w:cs="Arial"/>
          <w:sz w:val="18"/>
          <w:szCs w:val="18"/>
        </w:rPr>
        <w:t>Het definitieve sloopbesluit wordt uiterlijk 1 jaar voor beëindigen van de exploitatie genomen.</w:t>
      </w:r>
      <w:r w:rsidR="00F30062" w:rsidRPr="00CE290D">
        <w:rPr>
          <w:rFonts w:asciiTheme="minorHAnsi" w:hAnsiTheme="minorHAnsi" w:cs="Arial"/>
          <w:sz w:val="18"/>
          <w:szCs w:val="18"/>
        </w:rPr>
        <w:t xml:space="preserve"> </w:t>
      </w:r>
      <w:r w:rsidR="00821B37" w:rsidRPr="00CE290D">
        <w:rPr>
          <w:rFonts w:asciiTheme="minorHAnsi" w:hAnsiTheme="minorHAnsi" w:cs="Arial"/>
          <w:sz w:val="18"/>
          <w:szCs w:val="18"/>
        </w:rPr>
        <w:t>De exploitatietermijn waarmee wordt gerekend luidt over</w:t>
      </w:r>
      <w:r w:rsidR="00F30062" w:rsidRPr="00CE290D">
        <w:rPr>
          <w:rFonts w:asciiTheme="minorHAnsi" w:hAnsiTheme="minorHAnsi" w:cs="Arial"/>
          <w:sz w:val="18"/>
          <w:szCs w:val="18"/>
        </w:rPr>
        <w:t>eenkomstig het vastgestelde SVB;</w:t>
      </w:r>
    </w:p>
    <w:p w14:paraId="04068F72" w14:textId="77777777" w:rsidR="00F9321F" w:rsidRPr="00CE290D" w:rsidRDefault="00F9321F" w:rsidP="00CE290D">
      <w:pPr>
        <w:pStyle w:val="Geenafstand"/>
        <w:spacing w:line="276" w:lineRule="auto"/>
        <w:ind w:left="567"/>
        <w:rPr>
          <w:rFonts w:asciiTheme="minorHAnsi" w:hAnsiTheme="minorHAnsi" w:cs="Arial"/>
          <w:sz w:val="18"/>
          <w:szCs w:val="18"/>
        </w:rPr>
      </w:pPr>
      <w:r w:rsidRPr="00CE290D">
        <w:rPr>
          <w:rFonts w:asciiTheme="minorHAnsi" w:hAnsiTheme="minorHAnsi" w:cs="Arial"/>
          <w:sz w:val="18"/>
          <w:szCs w:val="18"/>
        </w:rPr>
        <w:t>Met de nodige onderbouwing kan de exploitatieduur hoger dan de genoemde 50 jaar worden ingeschat;</w:t>
      </w:r>
    </w:p>
    <w:p w14:paraId="0AB9B2FA" w14:textId="77777777" w:rsidR="00821B37"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He</w:t>
      </w:r>
      <w:r w:rsidR="00B4424C" w:rsidRPr="00CE290D">
        <w:rPr>
          <w:rFonts w:asciiTheme="minorHAnsi" w:hAnsiTheme="minorHAnsi" w:cs="Arial"/>
          <w:sz w:val="18"/>
          <w:szCs w:val="18"/>
        </w:rPr>
        <w:t>t huurniveau van bezit dat</w:t>
      </w:r>
      <w:r w:rsidRPr="00CE290D">
        <w:rPr>
          <w:rFonts w:asciiTheme="minorHAnsi" w:hAnsiTheme="minorHAnsi" w:cs="Arial"/>
          <w:sz w:val="18"/>
          <w:szCs w:val="18"/>
        </w:rPr>
        <w:t xml:space="preserve"> wordt geëxploiteerd wordt ontleend aan de actualiteit; de huuraanpassing wordt ontleend aan het beleid van het Ministerie en </w:t>
      </w:r>
      <w:r w:rsidR="00EA506B" w:rsidRPr="00CE290D">
        <w:rPr>
          <w:rFonts w:asciiTheme="minorHAnsi" w:hAnsiTheme="minorHAnsi" w:cs="Arial"/>
          <w:sz w:val="18"/>
          <w:szCs w:val="18"/>
        </w:rPr>
        <w:t xml:space="preserve">daarbinnen </w:t>
      </w:r>
      <w:r w:rsidRPr="00CE290D">
        <w:rPr>
          <w:rFonts w:asciiTheme="minorHAnsi" w:hAnsiTheme="minorHAnsi" w:cs="Arial"/>
          <w:sz w:val="18"/>
          <w:szCs w:val="18"/>
        </w:rPr>
        <w:t>eigen beleid. Het toepassen van huurharmonisatie bij mutatie is een voorbeeld van eigen beleid</w:t>
      </w:r>
      <w:r w:rsidR="00F9321F" w:rsidRPr="00CE290D">
        <w:rPr>
          <w:rFonts w:asciiTheme="minorHAnsi" w:hAnsiTheme="minorHAnsi" w:cs="Arial"/>
          <w:sz w:val="18"/>
          <w:szCs w:val="18"/>
        </w:rPr>
        <w:t>;</w:t>
      </w:r>
    </w:p>
    <w:p w14:paraId="1113DAE5" w14:textId="77777777" w:rsidR="00B4424C"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De huurderving (bij leegstand en oninbaarheid) wordt ontleend aan het werkelijk niveau van het afgelopen jaar; bi</w:t>
      </w:r>
      <w:r w:rsidR="00EA506B" w:rsidRPr="00CE290D">
        <w:rPr>
          <w:rFonts w:asciiTheme="minorHAnsi" w:hAnsiTheme="minorHAnsi" w:cs="Arial"/>
          <w:sz w:val="18"/>
          <w:szCs w:val="18"/>
        </w:rPr>
        <w:t>j nieuwbouw geldt een gelijkluidende norm</w:t>
      </w:r>
      <w:r w:rsidR="00F30062" w:rsidRPr="00CE290D">
        <w:rPr>
          <w:rFonts w:asciiTheme="minorHAnsi" w:hAnsiTheme="minorHAnsi" w:cs="Arial"/>
          <w:sz w:val="18"/>
          <w:szCs w:val="18"/>
        </w:rPr>
        <w:t>;</w:t>
      </w:r>
    </w:p>
    <w:p w14:paraId="41C12DE7" w14:textId="77777777" w:rsidR="00EA506B"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De onderhoudsui</w:t>
      </w:r>
      <w:r w:rsidR="00AC3903" w:rsidRPr="00CE290D">
        <w:rPr>
          <w:rFonts w:asciiTheme="minorHAnsi" w:hAnsiTheme="minorHAnsi" w:cs="Arial"/>
          <w:sz w:val="18"/>
          <w:szCs w:val="18"/>
        </w:rPr>
        <w:t>tgaven berusten op de meerjaren</w:t>
      </w:r>
      <w:r w:rsidRPr="00CE290D">
        <w:rPr>
          <w:rFonts w:asciiTheme="minorHAnsi" w:hAnsiTheme="minorHAnsi" w:cs="Arial"/>
          <w:sz w:val="18"/>
          <w:szCs w:val="18"/>
        </w:rPr>
        <w:t>onderhoudsbegroting (vooreerst vo</w:t>
      </w:r>
      <w:r w:rsidR="00EA506B" w:rsidRPr="00CE290D">
        <w:rPr>
          <w:rFonts w:asciiTheme="minorHAnsi" w:hAnsiTheme="minorHAnsi" w:cs="Arial"/>
          <w:sz w:val="18"/>
          <w:szCs w:val="18"/>
        </w:rPr>
        <w:t>or een exploitatietermijn van 50</w:t>
      </w:r>
      <w:r w:rsidRPr="00CE290D">
        <w:rPr>
          <w:rFonts w:asciiTheme="minorHAnsi" w:hAnsiTheme="minorHAnsi" w:cs="Arial"/>
          <w:sz w:val="18"/>
          <w:szCs w:val="18"/>
        </w:rPr>
        <w:t xml:space="preserve"> jaar) die jaarlijks wordt bijgesteld en expliciet vaststelling en goedkeuring behoeft</w:t>
      </w:r>
      <w:r w:rsidR="00EA506B" w:rsidRPr="00CE290D">
        <w:rPr>
          <w:rFonts w:asciiTheme="minorHAnsi" w:hAnsiTheme="minorHAnsi" w:cs="Arial"/>
          <w:sz w:val="18"/>
          <w:szCs w:val="18"/>
        </w:rPr>
        <w:t>.</w:t>
      </w:r>
    </w:p>
    <w:p w14:paraId="2B0ABEED" w14:textId="77777777" w:rsidR="00821B37"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 xml:space="preserve">De uitgaven voor leefbaarheid </w:t>
      </w:r>
      <w:r w:rsidR="00EA506B" w:rsidRPr="00CE290D">
        <w:rPr>
          <w:rFonts w:asciiTheme="minorHAnsi" w:hAnsiTheme="minorHAnsi" w:cs="Arial"/>
          <w:sz w:val="18"/>
          <w:szCs w:val="18"/>
        </w:rPr>
        <w:t xml:space="preserve">blijven binnen de wettelijke normstelling en </w:t>
      </w:r>
      <w:r w:rsidRPr="00CE290D">
        <w:rPr>
          <w:rFonts w:asciiTheme="minorHAnsi" w:hAnsiTheme="minorHAnsi" w:cs="Arial"/>
          <w:sz w:val="18"/>
          <w:szCs w:val="18"/>
        </w:rPr>
        <w:t>berusten op</w:t>
      </w:r>
      <w:r w:rsidR="00F30062" w:rsidRPr="00CE290D">
        <w:rPr>
          <w:rFonts w:asciiTheme="minorHAnsi" w:hAnsiTheme="minorHAnsi" w:cs="Arial"/>
          <w:sz w:val="18"/>
          <w:szCs w:val="18"/>
        </w:rPr>
        <w:t xml:space="preserve"> de betreffende meerjarenraming;</w:t>
      </w:r>
    </w:p>
    <w:p w14:paraId="564B52ED" w14:textId="77777777" w:rsidR="00821B37"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De zakelijke lasten, zoals onroerende zaakbelasting</w:t>
      </w:r>
      <w:r w:rsidR="00E20615" w:rsidRPr="00CE290D">
        <w:rPr>
          <w:rFonts w:asciiTheme="minorHAnsi" w:hAnsiTheme="minorHAnsi" w:cs="Arial"/>
          <w:sz w:val="18"/>
          <w:szCs w:val="18"/>
        </w:rPr>
        <w:t>, rioolbelasting</w:t>
      </w:r>
      <w:r w:rsidRPr="00CE290D">
        <w:rPr>
          <w:rFonts w:asciiTheme="minorHAnsi" w:hAnsiTheme="minorHAnsi" w:cs="Arial"/>
          <w:sz w:val="18"/>
          <w:szCs w:val="18"/>
        </w:rPr>
        <w:t xml:space="preserve"> en verzekeringen, berusten op de laatst bekende facturering door de betreffende instanties.</w:t>
      </w:r>
      <w:r w:rsidR="007B0A41" w:rsidRPr="00CE290D">
        <w:rPr>
          <w:rFonts w:asciiTheme="minorHAnsi" w:hAnsiTheme="minorHAnsi" w:cs="Arial"/>
          <w:sz w:val="18"/>
          <w:szCs w:val="18"/>
        </w:rPr>
        <w:t xml:space="preserve"> Indien aanpassingen bekend zijn die verdergaan dan inflatiec</w:t>
      </w:r>
      <w:r w:rsidR="00F30062" w:rsidRPr="00CE290D">
        <w:rPr>
          <w:rFonts w:asciiTheme="minorHAnsi" w:hAnsiTheme="minorHAnsi" w:cs="Arial"/>
          <w:sz w:val="18"/>
          <w:szCs w:val="18"/>
        </w:rPr>
        <w:t>orrectie, worden die ingerekend;</w:t>
      </w:r>
      <w:r w:rsidR="007B0A41" w:rsidRPr="00CE290D">
        <w:rPr>
          <w:rFonts w:asciiTheme="minorHAnsi" w:hAnsiTheme="minorHAnsi" w:cs="Arial"/>
          <w:sz w:val="18"/>
          <w:szCs w:val="18"/>
        </w:rPr>
        <w:t xml:space="preserve"> </w:t>
      </w:r>
    </w:p>
    <w:p w14:paraId="22B93D38" w14:textId="77777777" w:rsidR="00821B37"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 xml:space="preserve">De laatste reguliere uitgavencomponent van de bedrijfswaardeberekening betreft de kosten algemeen beheer. Hier wordt gedoeld op </w:t>
      </w:r>
      <w:r w:rsidR="002E136E" w:rsidRPr="00CE290D">
        <w:rPr>
          <w:rFonts w:asciiTheme="minorHAnsi" w:hAnsiTheme="minorHAnsi" w:cs="Arial"/>
          <w:sz w:val="18"/>
          <w:szCs w:val="18"/>
        </w:rPr>
        <w:t>de</w:t>
      </w:r>
      <w:r w:rsidRPr="00CE290D">
        <w:rPr>
          <w:rFonts w:asciiTheme="minorHAnsi" w:hAnsiTheme="minorHAnsi" w:cs="Arial"/>
          <w:sz w:val="18"/>
          <w:szCs w:val="18"/>
        </w:rPr>
        <w:t xml:space="preserve"> overige uitgaven, gesaldeerd met mogelijke overige inkomsten, die in de winst- en verliesrekening tot uitdrukking komen. In hoofdzaak betreft dit de uitgaven die met het werkapparaat en het functioneren daarvan zijn gemoeid.</w:t>
      </w:r>
      <w:r w:rsidR="007B0A41" w:rsidRPr="00CE290D">
        <w:rPr>
          <w:rFonts w:asciiTheme="minorHAnsi" w:hAnsiTheme="minorHAnsi" w:cs="Arial"/>
          <w:sz w:val="18"/>
          <w:szCs w:val="18"/>
        </w:rPr>
        <w:t xml:space="preserve"> Voor zover </w:t>
      </w:r>
      <w:r w:rsidR="00765E04" w:rsidRPr="00CE290D">
        <w:rPr>
          <w:rFonts w:asciiTheme="minorHAnsi" w:hAnsiTheme="minorHAnsi" w:cs="Arial"/>
          <w:sz w:val="18"/>
          <w:szCs w:val="18"/>
        </w:rPr>
        <w:t xml:space="preserve">tot </w:t>
      </w:r>
      <w:r w:rsidR="007B0A41" w:rsidRPr="00CE290D">
        <w:rPr>
          <w:rFonts w:asciiTheme="minorHAnsi" w:hAnsiTheme="minorHAnsi" w:cs="Arial"/>
          <w:sz w:val="18"/>
          <w:szCs w:val="18"/>
        </w:rPr>
        <w:t>taakstellende</w:t>
      </w:r>
      <w:r w:rsidR="00765E04" w:rsidRPr="00CE290D">
        <w:rPr>
          <w:rFonts w:asciiTheme="minorHAnsi" w:hAnsiTheme="minorHAnsi" w:cs="Arial"/>
          <w:sz w:val="18"/>
          <w:szCs w:val="18"/>
        </w:rPr>
        <w:t xml:space="preserve"> ingrepen in het niveau van de kosten is besloten</w:t>
      </w:r>
      <w:r w:rsidR="00940712" w:rsidRPr="00CE290D">
        <w:rPr>
          <w:rFonts w:asciiTheme="minorHAnsi" w:hAnsiTheme="minorHAnsi" w:cs="Arial"/>
          <w:sz w:val="18"/>
          <w:szCs w:val="18"/>
        </w:rPr>
        <w:t>,</w:t>
      </w:r>
      <w:r w:rsidR="00765E04" w:rsidRPr="00CE290D">
        <w:rPr>
          <w:rFonts w:asciiTheme="minorHAnsi" w:hAnsiTheme="minorHAnsi" w:cs="Arial"/>
          <w:sz w:val="18"/>
          <w:szCs w:val="18"/>
        </w:rPr>
        <w:t xml:space="preserve"> geschiedt inrekening tot op het niveau als dan</w:t>
      </w:r>
      <w:r w:rsidR="00F30062" w:rsidRPr="00CE290D">
        <w:rPr>
          <w:rFonts w:asciiTheme="minorHAnsi" w:hAnsiTheme="minorHAnsi" w:cs="Arial"/>
          <w:sz w:val="18"/>
          <w:szCs w:val="18"/>
        </w:rPr>
        <w:t>;</w:t>
      </w:r>
    </w:p>
    <w:p w14:paraId="376E4F22" w14:textId="77777777" w:rsidR="00F81CC2"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Voor inflatieverwachtingen wordt aangesloten bij de uitgangspunten van het WSW</w:t>
      </w:r>
      <w:r w:rsidR="00F30062" w:rsidRPr="00CE290D">
        <w:rPr>
          <w:rFonts w:asciiTheme="minorHAnsi" w:hAnsiTheme="minorHAnsi" w:cs="Arial"/>
          <w:sz w:val="18"/>
          <w:szCs w:val="18"/>
        </w:rPr>
        <w:t>;</w:t>
      </w:r>
    </w:p>
    <w:p w14:paraId="1DDE9143" w14:textId="77777777" w:rsidR="00821B37" w:rsidRPr="00CE290D" w:rsidRDefault="00F81CC2" w:rsidP="00CE290D">
      <w:pPr>
        <w:pStyle w:val="Lijstalinea"/>
        <w:numPr>
          <w:ilvl w:val="0"/>
          <w:numId w:val="7"/>
        </w:numPr>
        <w:spacing w:line="276" w:lineRule="auto"/>
        <w:ind w:left="567" w:hanging="567"/>
        <w:rPr>
          <w:rFonts w:asciiTheme="minorHAnsi" w:hAnsiTheme="minorHAnsi" w:cs="Arial"/>
          <w:i/>
          <w:sz w:val="18"/>
          <w:szCs w:val="18"/>
        </w:rPr>
      </w:pPr>
      <w:r w:rsidRPr="00CE290D">
        <w:rPr>
          <w:rFonts w:asciiTheme="minorHAnsi" w:hAnsiTheme="minorHAnsi" w:cs="Arial"/>
          <w:i/>
          <w:sz w:val="18"/>
          <w:szCs w:val="18"/>
        </w:rPr>
        <w:t>Een bijzondere inkomst omvat het woningbezit dat voor de verkoop is bestemd. Het is aanvaardbaar de inkomsten van de voorgenomen verkopen in te rekenen voor zover de verkoopbeslissingen zijn genomen en ter zake ook extern is gecommuniceerd.</w:t>
      </w:r>
      <w:r w:rsidR="00F30062" w:rsidRPr="00CE290D">
        <w:rPr>
          <w:rFonts w:asciiTheme="minorHAnsi" w:hAnsiTheme="minorHAnsi" w:cs="Arial"/>
          <w:i/>
          <w:sz w:val="18"/>
          <w:szCs w:val="18"/>
        </w:rPr>
        <w:t xml:space="preserve"> </w:t>
      </w:r>
      <w:r w:rsidRPr="00CE290D">
        <w:rPr>
          <w:rFonts w:asciiTheme="minorHAnsi" w:hAnsiTheme="minorHAnsi" w:cs="Arial"/>
          <w:i/>
          <w:sz w:val="18"/>
          <w:szCs w:val="18"/>
        </w:rPr>
        <w:t>Het WSW acht</w:t>
      </w:r>
      <w:r w:rsidR="002E136E" w:rsidRPr="00CE290D">
        <w:rPr>
          <w:rFonts w:asciiTheme="minorHAnsi" w:hAnsiTheme="minorHAnsi" w:cs="Arial"/>
          <w:i/>
          <w:sz w:val="18"/>
          <w:szCs w:val="18"/>
        </w:rPr>
        <w:t>te tot nu toe het</w:t>
      </w:r>
      <w:r w:rsidRPr="00CE290D">
        <w:rPr>
          <w:rFonts w:asciiTheme="minorHAnsi" w:hAnsiTheme="minorHAnsi" w:cs="Arial"/>
          <w:i/>
          <w:sz w:val="18"/>
          <w:szCs w:val="18"/>
        </w:rPr>
        <w:t xml:space="preserve"> inrekenen van verkopen voor een periode van </w:t>
      </w:r>
      <w:r w:rsidR="00F30062" w:rsidRPr="00CE290D">
        <w:rPr>
          <w:rFonts w:asciiTheme="minorHAnsi" w:hAnsiTheme="minorHAnsi" w:cs="Arial"/>
          <w:i/>
          <w:sz w:val="18"/>
          <w:szCs w:val="18"/>
        </w:rPr>
        <w:t>vijf</w:t>
      </w:r>
      <w:r w:rsidRPr="00CE290D">
        <w:rPr>
          <w:rFonts w:asciiTheme="minorHAnsi" w:hAnsiTheme="minorHAnsi" w:cs="Arial"/>
          <w:i/>
          <w:sz w:val="18"/>
          <w:szCs w:val="18"/>
        </w:rPr>
        <w:t xml:space="preserve"> jaar aanvaardbaar. De prijsbasis is ontleend aan actuele taxaties (niet ouder dan </w:t>
      </w:r>
      <w:r w:rsidR="00F30062" w:rsidRPr="00CE290D">
        <w:rPr>
          <w:rFonts w:asciiTheme="minorHAnsi" w:hAnsiTheme="minorHAnsi" w:cs="Arial"/>
          <w:i/>
          <w:sz w:val="18"/>
          <w:szCs w:val="18"/>
        </w:rPr>
        <w:t>één</w:t>
      </w:r>
      <w:r w:rsidRPr="00CE290D">
        <w:rPr>
          <w:rFonts w:asciiTheme="minorHAnsi" w:hAnsiTheme="minorHAnsi" w:cs="Arial"/>
          <w:i/>
          <w:sz w:val="18"/>
          <w:szCs w:val="18"/>
        </w:rPr>
        <w:t xml:space="preserve"> jaar) van het betreffende vastgoed.</w:t>
      </w:r>
    </w:p>
    <w:p w14:paraId="7E777CDF" w14:textId="77777777" w:rsidR="00B157DE" w:rsidRPr="00CE290D" w:rsidRDefault="00821B37" w:rsidP="00CE290D">
      <w:pPr>
        <w:pStyle w:val="Geenafstand"/>
        <w:numPr>
          <w:ilvl w:val="0"/>
          <w:numId w:val="7"/>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Bij de r</w:t>
      </w:r>
      <w:r w:rsidR="0039520F" w:rsidRPr="00CE290D">
        <w:rPr>
          <w:rFonts w:asciiTheme="minorHAnsi" w:hAnsiTheme="minorHAnsi" w:cs="Arial"/>
          <w:sz w:val="18"/>
          <w:szCs w:val="18"/>
        </w:rPr>
        <w:t>estwaarde van het woningbezit</w:t>
      </w:r>
      <w:r w:rsidRPr="00CE290D">
        <w:rPr>
          <w:rFonts w:asciiTheme="minorHAnsi" w:hAnsiTheme="minorHAnsi" w:cs="Arial"/>
          <w:sz w:val="18"/>
          <w:szCs w:val="18"/>
        </w:rPr>
        <w:t xml:space="preserve"> aan het eind van de verwachte levensduur wordt onderscheid gemaakt naar grondwaarde die toe te rekenen is aan appartementen en grondwaarde van grondgebonden woningen.</w:t>
      </w:r>
      <w:r w:rsidR="000A0B8D" w:rsidRPr="00CE290D">
        <w:rPr>
          <w:rFonts w:asciiTheme="minorHAnsi" w:hAnsiTheme="minorHAnsi" w:cs="Arial"/>
          <w:sz w:val="18"/>
          <w:szCs w:val="18"/>
        </w:rPr>
        <w:t xml:space="preserve"> </w:t>
      </w:r>
      <w:r w:rsidRPr="00CE290D">
        <w:rPr>
          <w:rFonts w:asciiTheme="minorHAnsi" w:hAnsiTheme="minorHAnsi" w:cs="Arial"/>
          <w:sz w:val="18"/>
          <w:szCs w:val="18"/>
        </w:rPr>
        <w:t xml:space="preserve">Aan het eind van de levensduur is overigens ook sprake van daarmee verbonden uitgaven. Die uitgaven, zoals voor sloop en de vergoeding voor de verhuiskosten, dienen op de opbrengstwaarde van de grond </w:t>
      </w:r>
      <w:r w:rsidR="00640264" w:rsidRPr="00CE290D">
        <w:rPr>
          <w:rFonts w:asciiTheme="minorHAnsi" w:hAnsiTheme="minorHAnsi" w:cs="Arial"/>
          <w:sz w:val="18"/>
          <w:szCs w:val="18"/>
        </w:rPr>
        <w:t>in mindering te worden gebracht;</w:t>
      </w:r>
    </w:p>
    <w:p w14:paraId="48FE666E" w14:textId="77777777" w:rsidR="00821B37" w:rsidRPr="00CE290D" w:rsidRDefault="00CE0304" w:rsidP="00CE290D">
      <w:pPr>
        <w:pStyle w:val="Geenafstand"/>
        <w:spacing w:line="276" w:lineRule="auto"/>
        <w:ind w:left="567"/>
        <w:rPr>
          <w:rFonts w:asciiTheme="minorHAnsi" w:hAnsiTheme="minorHAnsi" w:cs="Arial"/>
          <w:sz w:val="18"/>
          <w:szCs w:val="18"/>
        </w:rPr>
      </w:pPr>
      <w:r w:rsidRPr="00CE290D">
        <w:rPr>
          <w:rFonts w:asciiTheme="minorHAnsi" w:hAnsiTheme="minorHAnsi" w:cs="Arial"/>
          <w:sz w:val="18"/>
          <w:szCs w:val="18"/>
        </w:rPr>
        <w:t>Bij XX</w:t>
      </w:r>
      <w:r w:rsidR="00821B37" w:rsidRPr="00CE290D">
        <w:rPr>
          <w:rFonts w:asciiTheme="minorHAnsi" w:hAnsiTheme="minorHAnsi" w:cs="Arial"/>
          <w:sz w:val="18"/>
          <w:szCs w:val="18"/>
        </w:rPr>
        <w:t xml:space="preserve"> zijn meerdere categorieën van </w:t>
      </w:r>
      <w:r w:rsidR="00821B37" w:rsidRPr="00CE290D">
        <w:rPr>
          <w:rFonts w:asciiTheme="minorHAnsi" w:hAnsiTheme="minorHAnsi" w:cs="Arial"/>
          <w:sz w:val="18"/>
          <w:szCs w:val="18"/>
          <w:u w:val="single"/>
        </w:rPr>
        <w:t>woning</w:t>
      </w:r>
      <w:r w:rsidR="00821B37" w:rsidRPr="00CE290D">
        <w:rPr>
          <w:rFonts w:asciiTheme="minorHAnsi" w:hAnsiTheme="minorHAnsi" w:cs="Arial"/>
          <w:sz w:val="18"/>
          <w:szCs w:val="18"/>
        </w:rPr>
        <w:t>bezit in exploitatie te onder</w:t>
      </w:r>
      <w:r w:rsidR="009F390F" w:rsidRPr="00CE290D">
        <w:rPr>
          <w:rFonts w:asciiTheme="minorHAnsi" w:hAnsiTheme="minorHAnsi" w:cs="Arial"/>
          <w:sz w:val="18"/>
          <w:szCs w:val="18"/>
        </w:rPr>
        <w:t>scheiden</w:t>
      </w:r>
      <w:r w:rsidR="00821B37" w:rsidRPr="00CE290D">
        <w:rPr>
          <w:rFonts w:asciiTheme="minorHAnsi" w:hAnsiTheme="minorHAnsi" w:cs="Arial"/>
          <w:sz w:val="18"/>
          <w:szCs w:val="18"/>
        </w:rPr>
        <w:t>. De kasstroom aan het eind van de exploitatie luidt da</w:t>
      </w:r>
      <w:r w:rsidR="003A60BD" w:rsidRPr="00CE290D">
        <w:rPr>
          <w:rFonts w:asciiTheme="minorHAnsi" w:hAnsiTheme="minorHAnsi" w:cs="Arial"/>
          <w:sz w:val="18"/>
          <w:szCs w:val="18"/>
        </w:rPr>
        <w:t>arvan als volgt</w:t>
      </w:r>
      <w:r w:rsidR="00821B37" w:rsidRPr="00CE290D">
        <w:rPr>
          <w:rFonts w:asciiTheme="minorHAnsi" w:hAnsiTheme="minorHAnsi" w:cs="Arial"/>
          <w:sz w:val="18"/>
          <w:szCs w:val="18"/>
        </w:rPr>
        <w:t>:</w:t>
      </w:r>
    </w:p>
    <w:p w14:paraId="62AC67B2" w14:textId="77777777" w:rsidR="00821B37" w:rsidRPr="00CE290D" w:rsidRDefault="00821B37" w:rsidP="00CE290D">
      <w:pPr>
        <w:pStyle w:val="Geenafstand"/>
        <w:spacing w:line="276" w:lineRule="auto"/>
        <w:rPr>
          <w:rFonts w:asciiTheme="minorHAnsi" w:hAnsiTheme="minorHAnsi" w:cs="Arial"/>
          <w:sz w:val="18"/>
          <w:szCs w:val="18"/>
        </w:rPr>
      </w:pPr>
    </w:p>
    <w:tbl>
      <w:tblPr>
        <w:tblW w:w="867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87"/>
        <w:gridCol w:w="1276"/>
        <w:gridCol w:w="1275"/>
        <w:gridCol w:w="1512"/>
        <w:gridCol w:w="977"/>
        <w:gridCol w:w="748"/>
      </w:tblGrid>
      <w:tr w:rsidR="008D3BD4" w:rsidRPr="00CE290D" w14:paraId="14E137D5" w14:textId="77777777" w:rsidTr="00B157DE">
        <w:tc>
          <w:tcPr>
            <w:tcW w:w="1701" w:type="dxa"/>
            <w:shd w:val="clear" w:color="auto" w:fill="auto"/>
          </w:tcPr>
          <w:p w14:paraId="0B12FA6C"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lastRenderedPageBreak/>
              <w:t>Categorie</w:t>
            </w:r>
          </w:p>
        </w:tc>
        <w:tc>
          <w:tcPr>
            <w:tcW w:w="1187" w:type="dxa"/>
            <w:shd w:val="clear" w:color="auto" w:fill="auto"/>
          </w:tcPr>
          <w:p w14:paraId="721DC425"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Geschatte</w:t>
            </w:r>
          </w:p>
          <w:p w14:paraId="7AFAA125" w14:textId="77777777" w:rsidR="00C70AEA" w:rsidRPr="00CE290D" w:rsidRDefault="00C70AEA"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g</w:t>
            </w:r>
            <w:r w:rsidR="008D3BD4" w:rsidRPr="00CE290D">
              <w:rPr>
                <w:rFonts w:asciiTheme="minorHAnsi" w:hAnsiTheme="minorHAnsi" w:cs="Arial"/>
                <w:b/>
                <w:sz w:val="18"/>
                <w:szCs w:val="18"/>
              </w:rPr>
              <w:t>rond</w:t>
            </w:r>
            <w:r w:rsidRPr="00CE290D">
              <w:rPr>
                <w:rFonts w:asciiTheme="minorHAnsi" w:hAnsiTheme="minorHAnsi" w:cs="Arial"/>
                <w:b/>
                <w:sz w:val="18"/>
                <w:szCs w:val="18"/>
              </w:rPr>
              <w:t>-</w:t>
            </w:r>
          </w:p>
          <w:p w14:paraId="7C05033F"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opbrengst</w:t>
            </w:r>
          </w:p>
        </w:tc>
        <w:tc>
          <w:tcPr>
            <w:tcW w:w="1276" w:type="dxa"/>
            <w:shd w:val="clear" w:color="auto" w:fill="auto"/>
          </w:tcPr>
          <w:p w14:paraId="675A7CFF"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Sloop-</w:t>
            </w:r>
          </w:p>
          <w:p w14:paraId="157A3F3F" w14:textId="77777777" w:rsidR="008D3BD4" w:rsidRPr="00CE290D" w:rsidRDefault="00C70AEA"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k</w:t>
            </w:r>
            <w:r w:rsidR="008D3BD4" w:rsidRPr="00CE290D">
              <w:rPr>
                <w:rFonts w:asciiTheme="minorHAnsi" w:hAnsiTheme="minorHAnsi" w:cs="Arial"/>
                <w:b/>
                <w:sz w:val="18"/>
                <w:szCs w:val="18"/>
              </w:rPr>
              <w:t>osten</w:t>
            </w:r>
          </w:p>
        </w:tc>
        <w:tc>
          <w:tcPr>
            <w:tcW w:w="1275" w:type="dxa"/>
            <w:shd w:val="clear" w:color="auto" w:fill="auto"/>
          </w:tcPr>
          <w:p w14:paraId="0DD909FD"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Uitgave voor ZAV</w:t>
            </w:r>
          </w:p>
        </w:tc>
        <w:tc>
          <w:tcPr>
            <w:tcW w:w="1512" w:type="dxa"/>
            <w:shd w:val="clear" w:color="auto" w:fill="auto"/>
          </w:tcPr>
          <w:p w14:paraId="5A60E7EE"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Uitplaat</w:t>
            </w:r>
            <w:r w:rsidR="00C70AEA" w:rsidRPr="00CE290D">
              <w:rPr>
                <w:rFonts w:asciiTheme="minorHAnsi" w:hAnsiTheme="minorHAnsi" w:cs="Arial"/>
                <w:b/>
                <w:sz w:val="18"/>
                <w:szCs w:val="18"/>
              </w:rPr>
              <w:t>s</w:t>
            </w:r>
            <w:r w:rsidRPr="00CE290D">
              <w:rPr>
                <w:rFonts w:asciiTheme="minorHAnsi" w:hAnsiTheme="minorHAnsi" w:cs="Arial"/>
                <w:b/>
                <w:sz w:val="18"/>
                <w:szCs w:val="18"/>
              </w:rPr>
              <w:t>ings</w:t>
            </w:r>
            <w:r w:rsidR="00C70AEA" w:rsidRPr="00CE290D">
              <w:rPr>
                <w:rFonts w:asciiTheme="minorHAnsi" w:hAnsiTheme="minorHAnsi" w:cs="Arial"/>
                <w:b/>
                <w:sz w:val="18"/>
                <w:szCs w:val="18"/>
              </w:rPr>
              <w:t>-ver</w:t>
            </w:r>
            <w:r w:rsidRPr="00CE290D">
              <w:rPr>
                <w:rFonts w:asciiTheme="minorHAnsi" w:hAnsiTheme="minorHAnsi" w:cs="Arial"/>
                <w:b/>
                <w:sz w:val="18"/>
                <w:szCs w:val="18"/>
              </w:rPr>
              <w:t>goeding</w:t>
            </w:r>
            <w:r w:rsidRPr="00CE290D">
              <w:rPr>
                <w:rFonts w:asciiTheme="minorHAnsi" w:hAnsiTheme="minorHAnsi" w:cs="Arial"/>
                <w:b/>
                <w:sz w:val="18"/>
                <w:szCs w:val="18"/>
                <w:vertAlign w:val="superscript"/>
              </w:rPr>
              <w:t>1)</w:t>
            </w:r>
            <w:r w:rsidRPr="00CE290D">
              <w:rPr>
                <w:rFonts w:asciiTheme="minorHAnsi" w:hAnsiTheme="minorHAnsi" w:cs="Arial"/>
                <w:b/>
                <w:sz w:val="18"/>
                <w:szCs w:val="18"/>
              </w:rPr>
              <w:t xml:space="preserve"> </w:t>
            </w:r>
          </w:p>
        </w:tc>
        <w:tc>
          <w:tcPr>
            <w:tcW w:w="977" w:type="dxa"/>
            <w:shd w:val="clear" w:color="auto" w:fill="auto"/>
          </w:tcPr>
          <w:p w14:paraId="52AE7811" w14:textId="77777777" w:rsidR="00C70AEA"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 xml:space="preserve">Kosten </w:t>
            </w:r>
          </w:p>
          <w:p w14:paraId="0A40FF84"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BRM</w:t>
            </w:r>
          </w:p>
        </w:tc>
        <w:tc>
          <w:tcPr>
            <w:tcW w:w="748" w:type="dxa"/>
          </w:tcPr>
          <w:p w14:paraId="7A972E89"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Saldo</w:t>
            </w:r>
          </w:p>
        </w:tc>
      </w:tr>
      <w:tr w:rsidR="008D3BD4" w:rsidRPr="00CE290D" w14:paraId="2231FB70" w14:textId="77777777" w:rsidTr="00B157DE">
        <w:tc>
          <w:tcPr>
            <w:tcW w:w="1701" w:type="dxa"/>
            <w:shd w:val="clear" w:color="auto" w:fill="auto"/>
          </w:tcPr>
          <w:p w14:paraId="1F2795D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Meergezins</w:t>
            </w:r>
            <w:r w:rsidR="00C70AEA" w:rsidRPr="00CE290D">
              <w:rPr>
                <w:rFonts w:asciiTheme="minorHAnsi" w:hAnsiTheme="minorHAnsi" w:cs="Arial"/>
                <w:sz w:val="18"/>
                <w:szCs w:val="18"/>
              </w:rPr>
              <w:t xml:space="preserve"> </w:t>
            </w:r>
            <w:r w:rsidRPr="00CE290D">
              <w:rPr>
                <w:rFonts w:asciiTheme="minorHAnsi" w:hAnsiTheme="minorHAnsi" w:cs="Arial"/>
                <w:sz w:val="18"/>
                <w:szCs w:val="18"/>
              </w:rPr>
              <w:t xml:space="preserve">(MG) t/m </w:t>
            </w:r>
            <w:r w:rsidRPr="00CE290D">
              <w:rPr>
                <w:rFonts w:asciiTheme="minorHAnsi" w:hAnsiTheme="minorHAnsi" w:cs="Arial"/>
                <w:i/>
                <w:sz w:val="18"/>
                <w:szCs w:val="18"/>
              </w:rPr>
              <w:t>4 lagen</w:t>
            </w:r>
          </w:p>
        </w:tc>
        <w:tc>
          <w:tcPr>
            <w:tcW w:w="1187" w:type="dxa"/>
            <w:shd w:val="clear" w:color="auto" w:fill="auto"/>
          </w:tcPr>
          <w:p w14:paraId="4CAAFF37" w14:textId="77777777" w:rsidR="008D3BD4" w:rsidRPr="00CE290D" w:rsidRDefault="008D3BD4" w:rsidP="00CE290D">
            <w:pPr>
              <w:pStyle w:val="Geenafstand"/>
              <w:spacing w:line="276" w:lineRule="auto"/>
              <w:rPr>
                <w:rFonts w:asciiTheme="minorHAnsi" w:hAnsiTheme="minorHAnsi" w:cs="Arial"/>
                <w:sz w:val="18"/>
                <w:szCs w:val="18"/>
              </w:rPr>
            </w:pPr>
          </w:p>
          <w:p w14:paraId="570DB2BA"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6" w:type="dxa"/>
            <w:shd w:val="clear" w:color="auto" w:fill="auto"/>
          </w:tcPr>
          <w:p w14:paraId="438E69EE" w14:textId="77777777" w:rsidR="008D3BD4" w:rsidRPr="00CE290D" w:rsidRDefault="008D3BD4" w:rsidP="00CE290D">
            <w:pPr>
              <w:pStyle w:val="Geenafstand"/>
              <w:spacing w:line="276" w:lineRule="auto"/>
              <w:rPr>
                <w:rFonts w:asciiTheme="minorHAnsi" w:hAnsiTheme="minorHAnsi" w:cs="Arial"/>
                <w:sz w:val="18"/>
                <w:szCs w:val="18"/>
              </w:rPr>
            </w:pPr>
          </w:p>
          <w:p w14:paraId="49829991"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5" w:type="dxa"/>
            <w:shd w:val="clear" w:color="auto" w:fill="auto"/>
          </w:tcPr>
          <w:p w14:paraId="324A1BCE" w14:textId="77777777" w:rsidR="008D3BD4" w:rsidRPr="00CE290D" w:rsidRDefault="008D3BD4" w:rsidP="00CE290D">
            <w:pPr>
              <w:pStyle w:val="Geenafstand"/>
              <w:spacing w:line="276" w:lineRule="auto"/>
              <w:rPr>
                <w:rFonts w:asciiTheme="minorHAnsi" w:hAnsiTheme="minorHAnsi" w:cs="Arial"/>
                <w:sz w:val="18"/>
                <w:szCs w:val="18"/>
              </w:rPr>
            </w:pPr>
          </w:p>
          <w:p w14:paraId="6019764A"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512" w:type="dxa"/>
            <w:shd w:val="clear" w:color="auto" w:fill="auto"/>
          </w:tcPr>
          <w:p w14:paraId="4BDBE786" w14:textId="77777777" w:rsidR="008D3BD4" w:rsidRPr="00CE290D" w:rsidRDefault="008D3BD4" w:rsidP="00CE290D">
            <w:pPr>
              <w:pStyle w:val="Geenafstand"/>
              <w:spacing w:line="276" w:lineRule="auto"/>
              <w:rPr>
                <w:rFonts w:asciiTheme="minorHAnsi" w:hAnsiTheme="minorHAnsi" w:cs="Arial"/>
                <w:sz w:val="18"/>
                <w:szCs w:val="18"/>
              </w:rPr>
            </w:pPr>
          </w:p>
          <w:p w14:paraId="4E4DD612"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1B1A5AF1" w14:textId="77777777" w:rsidR="008D3BD4" w:rsidRPr="00CE290D" w:rsidRDefault="008D3BD4" w:rsidP="00CE290D">
            <w:pPr>
              <w:pStyle w:val="Geenafstand"/>
              <w:spacing w:line="276" w:lineRule="auto"/>
              <w:rPr>
                <w:rFonts w:asciiTheme="minorHAnsi" w:hAnsiTheme="minorHAnsi" w:cs="Arial"/>
                <w:sz w:val="18"/>
                <w:szCs w:val="18"/>
              </w:rPr>
            </w:pPr>
          </w:p>
          <w:p w14:paraId="5D1F805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748" w:type="dxa"/>
          </w:tcPr>
          <w:p w14:paraId="1C8AF9DF" w14:textId="77777777" w:rsidR="008D3BD4" w:rsidRPr="00CE290D" w:rsidRDefault="008D3BD4" w:rsidP="00CE290D">
            <w:pPr>
              <w:pStyle w:val="Geenafstand"/>
              <w:spacing w:line="276" w:lineRule="auto"/>
              <w:rPr>
                <w:rFonts w:asciiTheme="minorHAnsi" w:hAnsiTheme="minorHAnsi" w:cs="Arial"/>
                <w:sz w:val="18"/>
                <w:szCs w:val="18"/>
              </w:rPr>
            </w:pPr>
          </w:p>
          <w:p w14:paraId="1AA0B44F" w14:textId="77777777" w:rsidR="008D3BD4" w:rsidRPr="00CE290D" w:rsidRDefault="0039520F"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3A13EEC1" w14:textId="77777777" w:rsidTr="00B157DE">
        <w:tc>
          <w:tcPr>
            <w:tcW w:w="1701" w:type="dxa"/>
            <w:shd w:val="clear" w:color="auto" w:fill="auto"/>
          </w:tcPr>
          <w:p w14:paraId="7287CF2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MG </w:t>
            </w:r>
            <w:r w:rsidRPr="00CE290D">
              <w:rPr>
                <w:rFonts w:asciiTheme="minorHAnsi" w:hAnsiTheme="minorHAnsi" w:cs="Arial"/>
                <w:i/>
                <w:sz w:val="18"/>
                <w:szCs w:val="18"/>
              </w:rPr>
              <w:t>vanaf 5 lagen</w:t>
            </w:r>
          </w:p>
        </w:tc>
        <w:tc>
          <w:tcPr>
            <w:tcW w:w="1187" w:type="dxa"/>
            <w:shd w:val="clear" w:color="auto" w:fill="auto"/>
          </w:tcPr>
          <w:p w14:paraId="5F21FDDA"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6" w:type="dxa"/>
            <w:shd w:val="clear" w:color="auto" w:fill="auto"/>
          </w:tcPr>
          <w:p w14:paraId="36147E85"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5" w:type="dxa"/>
            <w:shd w:val="clear" w:color="auto" w:fill="auto"/>
          </w:tcPr>
          <w:p w14:paraId="4B46847D"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512" w:type="dxa"/>
            <w:shd w:val="clear" w:color="auto" w:fill="auto"/>
          </w:tcPr>
          <w:p w14:paraId="6B5596E2"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4D8A5662"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748" w:type="dxa"/>
          </w:tcPr>
          <w:p w14:paraId="4F20D839"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7E1159D2" w14:textId="77777777" w:rsidTr="00B157DE">
        <w:tc>
          <w:tcPr>
            <w:tcW w:w="1701" w:type="dxa"/>
            <w:shd w:val="clear" w:color="auto" w:fill="auto"/>
          </w:tcPr>
          <w:p w14:paraId="29BB391B"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Grondgebonden </w:t>
            </w:r>
          </w:p>
        </w:tc>
        <w:tc>
          <w:tcPr>
            <w:tcW w:w="1187" w:type="dxa"/>
            <w:shd w:val="clear" w:color="auto" w:fill="auto"/>
          </w:tcPr>
          <w:p w14:paraId="0E8A963B"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6" w:type="dxa"/>
            <w:shd w:val="clear" w:color="auto" w:fill="auto"/>
          </w:tcPr>
          <w:p w14:paraId="75B20B9B" w14:textId="77777777" w:rsidR="008D3BD4" w:rsidRPr="00CE290D" w:rsidRDefault="0039520F"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4A741FA9" w14:textId="77777777" w:rsidR="008D3BD4" w:rsidRPr="00CE290D" w:rsidRDefault="0039520F"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512" w:type="dxa"/>
            <w:shd w:val="clear" w:color="auto" w:fill="auto"/>
          </w:tcPr>
          <w:p w14:paraId="63EF7507"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7469773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748" w:type="dxa"/>
          </w:tcPr>
          <w:p w14:paraId="0D0E70FD"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378CA6EC" w14:textId="77777777" w:rsidTr="00B157DE">
        <w:tc>
          <w:tcPr>
            <w:tcW w:w="1701" w:type="dxa"/>
            <w:shd w:val="clear" w:color="auto" w:fill="auto"/>
          </w:tcPr>
          <w:p w14:paraId="7AAFCB2A" w14:textId="77777777" w:rsidR="008D3BD4" w:rsidRPr="00CE290D" w:rsidRDefault="008D3BD4" w:rsidP="00CE290D">
            <w:pPr>
              <w:pStyle w:val="Geenafstand"/>
              <w:spacing w:line="276" w:lineRule="auto"/>
              <w:rPr>
                <w:rFonts w:asciiTheme="minorHAnsi" w:hAnsiTheme="minorHAnsi" w:cs="Arial"/>
                <w:i/>
                <w:sz w:val="18"/>
                <w:szCs w:val="18"/>
              </w:rPr>
            </w:pPr>
            <w:r w:rsidRPr="00CE290D">
              <w:rPr>
                <w:rFonts w:asciiTheme="minorHAnsi" w:hAnsiTheme="minorHAnsi" w:cs="Arial"/>
                <w:i/>
                <w:sz w:val="18"/>
                <w:szCs w:val="18"/>
              </w:rPr>
              <w:t>Idem 2/1 kap</w:t>
            </w:r>
          </w:p>
        </w:tc>
        <w:tc>
          <w:tcPr>
            <w:tcW w:w="1187" w:type="dxa"/>
            <w:shd w:val="clear" w:color="auto" w:fill="auto"/>
          </w:tcPr>
          <w:p w14:paraId="4512107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6" w:type="dxa"/>
            <w:shd w:val="clear" w:color="auto" w:fill="auto"/>
          </w:tcPr>
          <w:p w14:paraId="610E184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74C5D8A5"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512" w:type="dxa"/>
            <w:shd w:val="clear" w:color="auto" w:fill="auto"/>
          </w:tcPr>
          <w:p w14:paraId="65151A0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7593F0D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748" w:type="dxa"/>
          </w:tcPr>
          <w:p w14:paraId="478AEC0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4F60F26A" w14:textId="77777777" w:rsidTr="00B157DE">
        <w:tc>
          <w:tcPr>
            <w:tcW w:w="1701" w:type="dxa"/>
            <w:shd w:val="clear" w:color="auto" w:fill="auto"/>
          </w:tcPr>
          <w:p w14:paraId="29EC8D4B" w14:textId="77777777" w:rsidR="008D3BD4" w:rsidRPr="00CE290D" w:rsidRDefault="008D3BD4" w:rsidP="00CE290D">
            <w:pPr>
              <w:pStyle w:val="Geenafstand"/>
              <w:spacing w:line="276" w:lineRule="auto"/>
              <w:rPr>
                <w:rFonts w:asciiTheme="minorHAnsi" w:hAnsiTheme="minorHAnsi" w:cs="Arial"/>
                <w:i/>
                <w:sz w:val="18"/>
                <w:szCs w:val="18"/>
              </w:rPr>
            </w:pPr>
            <w:r w:rsidRPr="00CE290D">
              <w:rPr>
                <w:rFonts w:asciiTheme="minorHAnsi" w:hAnsiTheme="minorHAnsi" w:cs="Arial"/>
                <w:i/>
                <w:sz w:val="18"/>
                <w:szCs w:val="18"/>
              </w:rPr>
              <w:t>Idem vrijstaand</w:t>
            </w:r>
          </w:p>
        </w:tc>
        <w:tc>
          <w:tcPr>
            <w:tcW w:w="1187" w:type="dxa"/>
            <w:shd w:val="clear" w:color="auto" w:fill="auto"/>
          </w:tcPr>
          <w:p w14:paraId="72F53CC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6" w:type="dxa"/>
            <w:shd w:val="clear" w:color="auto" w:fill="auto"/>
          </w:tcPr>
          <w:p w14:paraId="45288F08"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4003F45B"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512" w:type="dxa"/>
            <w:shd w:val="clear" w:color="auto" w:fill="auto"/>
          </w:tcPr>
          <w:p w14:paraId="72C227B7"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1D7A7D76"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748" w:type="dxa"/>
          </w:tcPr>
          <w:p w14:paraId="7F2BD395"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74BD24D4" w14:textId="77777777" w:rsidTr="00B157DE">
        <w:tc>
          <w:tcPr>
            <w:tcW w:w="1701" w:type="dxa"/>
            <w:shd w:val="clear" w:color="auto" w:fill="auto"/>
          </w:tcPr>
          <w:p w14:paraId="5540ACF1"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Nieuwbouw MG</w:t>
            </w:r>
          </w:p>
        </w:tc>
        <w:tc>
          <w:tcPr>
            <w:tcW w:w="1187" w:type="dxa"/>
            <w:shd w:val="clear" w:color="auto" w:fill="auto"/>
          </w:tcPr>
          <w:p w14:paraId="2D376AA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6" w:type="dxa"/>
            <w:shd w:val="clear" w:color="auto" w:fill="auto"/>
          </w:tcPr>
          <w:p w14:paraId="42024422"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6BFC952E"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512" w:type="dxa"/>
            <w:shd w:val="clear" w:color="auto" w:fill="auto"/>
          </w:tcPr>
          <w:p w14:paraId="53F3F4D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5104513D"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748" w:type="dxa"/>
          </w:tcPr>
          <w:p w14:paraId="2DAD8467"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486358D8" w14:textId="77777777" w:rsidTr="00B157DE">
        <w:tc>
          <w:tcPr>
            <w:tcW w:w="1701" w:type="dxa"/>
            <w:shd w:val="clear" w:color="auto" w:fill="auto"/>
          </w:tcPr>
          <w:p w14:paraId="173AC8D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Nieuwbouw GB</w:t>
            </w:r>
          </w:p>
        </w:tc>
        <w:tc>
          <w:tcPr>
            <w:tcW w:w="1187" w:type="dxa"/>
            <w:shd w:val="clear" w:color="auto" w:fill="auto"/>
          </w:tcPr>
          <w:p w14:paraId="45368757"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6" w:type="dxa"/>
            <w:shd w:val="clear" w:color="auto" w:fill="auto"/>
          </w:tcPr>
          <w:p w14:paraId="57F2DBC9"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1AE69D4A"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512" w:type="dxa"/>
            <w:shd w:val="clear" w:color="auto" w:fill="auto"/>
          </w:tcPr>
          <w:p w14:paraId="1C2CEF9C"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977" w:type="dxa"/>
            <w:shd w:val="clear" w:color="auto" w:fill="auto"/>
          </w:tcPr>
          <w:p w14:paraId="02F0F158"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748" w:type="dxa"/>
          </w:tcPr>
          <w:p w14:paraId="70675CE3"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7C849363" w14:textId="77777777" w:rsidTr="00B157DE">
        <w:tc>
          <w:tcPr>
            <w:tcW w:w="1701" w:type="dxa"/>
            <w:shd w:val="clear" w:color="auto" w:fill="auto"/>
          </w:tcPr>
          <w:p w14:paraId="265421EC" w14:textId="77777777" w:rsidR="008D3BD4" w:rsidRPr="00CE290D" w:rsidRDefault="008D3BD4" w:rsidP="00CE290D">
            <w:pPr>
              <w:pStyle w:val="Geenafstand"/>
              <w:spacing w:line="276" w:lineRule="auto"/>
              <w:rPr>
                <w:rFonts w:asciiTheme="minorHAnsi" w:hAnsiTheme="minorHAnsi" w:cs="Arial"/>
                <w:b/>
                <w:sz w:val="18"/>
                <w:szCs w:val="18"/>
              </w:rPr>
            </w:pPr>
            <w:r w:rsidRPr="00CE290D">
              <w:rPr>
                <w:rFonts w:asciiTheme="minorHAnsi" w:hAnsiTheme="minorHAnsi" w:cs="Arial"/>
                <w:b/>
                <w:sz w:val="18"/>
                <w:szCs w:val="18"/>
              </w:rPr>
              <w:t>Bijzonder:</w:t>
            </w:r>
          </w:p>
        </w:tc>
        <w:tc>
          <w:tcPr>
            <w:tcW w:w="1187" w:type="dxa"/>
            <w:shd w:val="clear" w:color="auto" w:fill="auto"/>
          </w:tcPr>
          <w:p w14:paraId="04A63135" w14:textId="77777777" w:rsidR="008D3BD4" w:rsidRPr="00CE290D" w:rsidRDefault="008D3BD4" w:rsidP="00CE290D">
            <w:pPr>
              <w:pStyle w:val="Geenafstand"/>
              <w:spacing w:line="276" w:lineRule="auto"/>
              <w:rPr>
                <w:rFonts w:asciiTheme="minorHAnsi" w:hAnsiTheme="minorHAnsi" w:cs="Arial"/>
                <w:sz w:val="18"/>
                <w:szCs w:val="18"/>
              </w:rPr>
            </w:pPr>
          </w:p>
        </w:tc>
        <w:tc>
          <w:tcPr>
            <w:tcW w:w="1276" w:type="dxa"/>
            <w:shd w:val="clear" w:color="auto" w:fill="auto"/>
          </w:tcPr>
          <w:p w14:paraId="76BA62E4" w14:textId="77777777" w:rsidR="008D3BD4" w:rsidRPr="00CE290D" w:rsidRDefault="008D3BD4" w:rsidP="00CE290D">
            <w:pPr>
              <w:pStyle w:val="Geenafstand"/>
              <w:spacing w:line="276" w:lineRule="auto"/>
              <w:rPr>
                <w:rFonts w:asciiTheme="minorHAnsi" w:hAnsiTheme="minorHAnsi" w:cs="Arial"/>
                <w:sz w:val="18"/>
                <w:szCs w:val="18"/>
              </w:rPr>
            </w:pPr>
          </w:p>
        </w:tc>
        <w:tc>
          <w:tcPr>
            <w:tcW w:w="1275" w:type="dxa"/>
            <w:shd w:val="clear" w:color="auto" w:fill="auto"/>
          </w:tcPr>
          <w:p w14:paraId="6770BE36" w14:textId="77777777" w:rsidR="008D3BD4" w:rsidRPr="00CE290D" w:rsidRDefault="008D3BD4" w:rsidP="00CE290D">
            <w:pPr>
              <w:pStyle w:val="Geenafstand"/>
              <w:spacing w:line="276" w:lineRule="auto"/>
              <w:rPr>
                <w:rFonts w:asciiTheme="minorHAnsi" w:hAnsiTheme="minorHAnsi" w:cs="Arial"/>
                <w:sz w:val="18"/>
                <w:szCs w:val="18"/>
              </w:rPr>
            </w:pPr>
          </w:p>
        </w:tc>
        <w:tc>
          <w:tcPr>
            <w:tcW w:w="1512" w:type="dxa"/>
            <w:shd w:val="clear" w:color="auto" w:fill="auto"/>
          </w:tcPr>
          <w:p w14:paraId="6B3E0158" w14:textId="77777777" w:rsidR="008D3BD4" w:rsidRPr="00CE290D" w:rsidRDefault="008D3BD4" w:rsidP="00CE290D">
            <w:pPr>
              <w:pStyle w:val="Geenafstand"/>
              <w:spacing w:line="276" w:lineRule="auto"/>
              <w:rPr>
                <w:rFonts w:asciiTheme="minorHAnsi" w:hAnsiTheme="minorHAnsi" w:cs="Arial"/>
                <w:sz w:val="18"/>
                <w:szCs w:val="18"/>
              </w:rPr>
            </w:pPr>
          </w:p>
        </w:tc>
        <w:tc>
          <w:tcPr>
            <w:tcW w:w="977" w:type="dxa"/>
            <w:shd w:val="clear" w:color="auto" w:fill="auto"/>
          </w:tcPr>
          <w:p w14:paraId="44C6841B" w14:textId="77777777" w:rsidR="008D3BD4" w:rsidRPr="00CE290D" w:rsidRDefault="008D3BD4" w:rsidP="00CE290D">
            <w:pPr>
              <w:pStyle w:val="Geenafstand"/>
              <w:spacing w:line="276" w:lineRule="auto"/>
              <w:rPr>
                <w:rFonts w:asciiTheme="minorHAnsi" w:hAnsiTheme="minorHAnsi" w:cs="Arial"/>
                <w:sz w:val="18"/>
                <w:szCs w:val="18"/>
              </w:rPr>
            </w:pPr>
          </w:p>
        </w:tc>
        <w:tc>
          <w:tcPr>
            <w:tcW w:w="748" w:type="dxa"/>
          </w:tcPr>
          <w:p w14:paraId="0EC6D275" w14:textId="77777777" w:rsidR="008D3BD4" w:rsidRPr="00CE290D" w:rsidRDefault="008D3BD4" w:rsidP="00CE290D">
            <w:pPr>
              <w:pStyle w:val="Geenafstand"/>
              <w:spacing w:line="276" w:lineRule="auto"/>
              <w:rPr>
                <w:rFonts w:asciiTheme="minorHAnsi" w:hAnsiTheme="minorHAnsi" w:cs="Arial"/>
                <w:sz w:val="18"/>
                <w:szCs w:val="18"/>
              </w:rPr>
            </w:pPr>
          </w:p>
        </w:tc>
      </w:tr>
      <w:tr w:rsidR="008D3BD4" w:rsidRPr="00CE290D" w14:paraId="68481106" w14:textId="77777777" w:rsidTr="00B157DE">
        <w:tc>
          <w:tcPr>
            <w:tcW w:w="1701" w:type="dxa"/>
            <w:shd w:val="clear" w:color="auto" w:fill="auto"/>
          </w:tcPr>
          <w:p w14:paraId="051748B6" w14:textId="77777777" w:rsidR="008D3BD4" w:rsidRPr="00CE290D" w:rsidRDefault="008D3BD4" w:rsidP="00CE290D">
            <w:pPr>
              <w:pStyle w:val="Geenafstand"/>
              <w:spacing w:line="276" w:lineRule="auto"/>
              <w:rPr>
                <w:rFonts w:asciiTheme="minorHAnsi" w:hAnsiTheme="minorHAnsi" w:cs="Arial"/>
                <w:i/>
                <w:sz w:val="18"/>
                <w:szCs w:val="18"/>
              </w:rPr>
            </w:pPr>
            <w:r w:rsidRPr="00CE290D">
              <w:rPr>
                <w:rFonts w:asciiTheme="minorHAnsi" w:hAnsiTheme="minorHAnsi" w:cs="Arial"/>
                <w:i/>
                <w:sz w:val="18"/>
                <w:szCs w:val="18"/>
              </w:rPr>
              <w:t>Zorgplaatsen</w:t>
            </w:r>
          </w:p>
        </w:tc>
        <w:tc>
          <w:tcPr>
            <w:tcW w:w="1187" w:type="dxa"/>
            <w:shd w:val="clear" w:color="auto" w:fill="auto"/>
          </w:tcPr>
          <w:p w14:paraId="694D1873"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 </w:t>
            </w:r>
          </w:p>
        </w:tc>
        <w:tc>
          <w:tcPr>
            <w:tcW w:w="1276" w:type="dxa"/>
            <w:shd w:val="clear" w:color="auto" w:fill="auto"/>
          </w:tcPr>
          <w:p w14:paraId="4DAFE5AB"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700AAE8E"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Nvt</w:t>
            </w:r>
          </w:p>
        </w:tc>
        <w:tc>
          <w:tcPr>
            <w:tcW w:w="1512" w:type="dxa"/>
            <w:shd w:val="clear" w:color="auto" w:fill="auto"/>
          </w:tcPr>
          <w:p w14:paraId="64D76AD4"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Nvt</w:t>
            </w:r>
          </w:p>
        </w:tc>
        <w:tc>
          <w:tcPr>
            <w:tcW w:w="977" w:type="dxa"/>
            <w:shd w:val="clear" w:color="auto" w:fill="auto"/>
          </w:tcPr>
          <w:p w14:paraId="372A40ED"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Nvt</w:t>
            </w:r>
          </w:p>
        </w:tc>
        <w:tc>
          <w:tcPr>
            <w:tcW w:w="748" w:type="dxa"/>
          </w:tcPr>
          <w:p w14:paraId="6B098BE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r w:rsidR="008D3BD4" w:rsidRPr="00CE290D" w14:paraId="232E6E6D" w14:textId="77777777" w:rsidTr="00B157DE">
        <w:tc>
          <w:tcPr>
            <w:tcW w:w="1701" w:type="dxa"/>
            <w:shd w:val="clear" w:color="auto" w:fill="auto"/>
          </w:tcPr>
          <w:p w14:paraId="2FC20EBD" w14:textId="77777777" w:rsidR="008D3BD4" w:rsidRPr="00CE290D" w:rsidRDefault="008D3BD4" w:rsidP="00CE290D">
            <w:pPr>
              <w:pStyle w:val="Geenafstand"/>
              <w:spacing w:line="276" w:lineRule="auto"/>
              <w:rPr>
                <w:rFonts w:asciiTheme="minorHAnsi" w:hAnsiTheme="minorHAnsi" w:cs="Arial"/>
                <w:i/>
                <w:sz w:val="18"/>
                <w:szCs w:val="18"/>
              </w:rPr>
            </w:pPr>
            <w:r w:rsidRPr="00CE290D">
              <w:rPr>
                <w:rFonts w:asciiTheme="minorHAnsi" w:hAnsiTheme="minorHAnsi" w:cs="Arial"/>
                <w:i/>
                <w:sz w:val="18"/>
                <w:szCs w:val="18"/>
              </w:rPr>
              <w:t>Bijzondere woonvormen</w:t>
            </w:r>
          </w:p>
        </w:tc>
        <w:tc>
          <w:tcPr>
            <w:tcW w:w="1187" w:type="dxa"/>
            <w:shd w:val="clear" w:color="auto" w:fill="auto"/>
          </w:tcPr>
          <w:p w14:paraId="42BC304B" w14:textId="77777777" w:rsidR="008D3BD4" w:rsidRPr="00CE290D" w:rsidRDefault="008D3BD4" w:rsidP="00CE290D">
            <w:pPr>
              <w:pStyle w:val="Geenafstand"/>
              <w:spacing w:line="276" w:lineRule="auto"/>
              <w:rPr>
                <w:rFonts w:asciiTheme="minorHAnsi" w:hAnsiTheme="minorHAnsi" w:cs="Arial"/>
                <w:sz w:val="18"/>
                <w:szCs w:val="18"/>
              </w:rPr>
            </w:pPr>
          </w:p>
          <w:p w14:paraId="48957999"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6" w:type="dxa"/>
            <w:shd w:val="clear" w:color="auto" w:fill="auto"/>
          </w:tcPr>
          <w:p w14:paraId="2966BFF2" w14:textId="77777777" w:rsidR="008D3BD4" w:rsidRPr="00CE290D" w:rsidRDefault="008D3BD4" w:rsidP="00CE290D">
            <w:pPr>
              <w:pStyle w:val="Geenafstand"/>
              <w:spacing w:line="276" w:lineRule="auto"/>
              <w:rPr>
                <w:rFonts w:asciiTheme="minorHAnsi" w:hAnsiTheme="minorHAnsi" w:cs="Arial"/>
                <w:sz w:val="18"/>
                <w:szCs w:val="18"/>
              </w:rPr>
            </w:pPr>
          </w:p>
          <w:p w14:paraId="65DE66D3"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c>
          <w:tcPr>
            <w:tcW w:w="1275" w:type="dxa"/>
            <w:shd w:val="clear" w:color="auto" w:fill="auto"/>
          </w:tcPr>
          <w:p w14:paraId="201BAA89" w14:textId="77777777" w:rsidR="008D3BD4" w:rsidRPr="00CE290D" w:rsidRDefault="008D3BD4" w:rsidP="00CE290D">
            <w:pPr>
              <w:pStyle w:val="Geenafstand"/>
              <w:spacing w:line="276" w:lineRule="auto"/>
              <w:rPr>
                <w:rFonts w:asciiTheme="minorHAnsi" w:hAnsiTheme="minorHAnsi" w:cs="Arial"/>
                <w:sz w:val="18"/>
                <w:szCs w:val="18"/>
              </w:rPr>
            </w:pPr>
          </w:p>
          <w:p w14:paraId="606A033D"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Nvt</w:t>
            </w:r>
          </w:p>
        </w:tc>
        <w:tc>
          <w:tcPr>
            <w:tcW w:w="1512" w:type="dxa"/>
            <w:shd w:val="clear" w:color="auto" w:fill="auto"/>
          </w:tcPr>
          <w:p w14:paraId="5E0B2136" w14:textId="77777777" w:rsidR="008D3BD4" w:rsidRPr="00CE290D" w:rsidRDefault="008D3BD4" w:rsidP="00CE290D">
            <w:pPr>
              <w:pStyle w:val="Geenafstand"/>
              <w:spacing w:line="276" w:lineRule="auto"/>
              <w:rPr>
                <w:rFonts w:asciiTheme="minorHAnsi" w:hAnsiTheme="minorHAnsi" w:cs="Arial"/>
                <w:sz w:val="18"/>
                <w:szCs w:val="18"/>
              </w:rPr>
            </w:pPr>
          </w:p>
          <w:p w14:paraId="6C05FD97"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Nvt</w:t>
            </w:r>
          </w:p>
        </w:tc>
        <w:tc>
          <w:tcPr>
            <w:tcW w:w="977" w:type="dxa"/>
            <w:shd w:val="clear" w:color="auto" w:fill="auto"/>
          </w:tcPr>
          <w:p w14:paraId="3CDE760D" w14:textId="77777777" w:rsidR="008D3BD4" w:rsidRPr="00CE290D" w:rsidRDefault="008D3BD4" w:rsidP="00CE290D">
            <w:pPr>
              <w:pStyle w:val="Geenafstand"/>
              <w:spacing w:line="276" w:lineRule="auto"/>
              <w:rPr>
                <w:rFonts w:asciiTheme="minorHAnsi" w:hAnsiTheme="minorHAnsi" w:cs="Arial"/>
                <w:sz w:val="18"/>
                <w:szCs w:val="18"/>
              </w:rPr>
            </w:pPr>
          </w:p>
          <w:p w14:paraId="3D63B5A7"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Nvt</w:t>
            </w:r>
          </w:p>
        </w:tc>
        <w:tc>
          <w:tcPr>
            <w:tcW w:w="748" w:type="dxa"/>
          </w:tcPr>
          <w:p w14:paraId="353C94D8" w14:textId="77777777" w:rsidR="008D3BD4" w:rsidRPr="00CE290D" w:rsidRDefault="008D3BD4" w:rsidP="00CE290D">
            <w:pPr>
              <w:pStyle w:val="Geenafstand"/>
              <w:spacing w:line="276" w:lineRule="auto"/>
              <w:rPr>
                <w:rFonts w:asciiTheme="minorHAnsi" w:hAnsiTheme="minorHAnsi" w:cs="Arial"/>
                <w:sz w:val="18"/>
                <w:szCs w:val="18"/>
              </w:rPr>
            </w:pPr>
          </w:p>
          <w:p w14:paraId="7026FFC0" w14:textId="77777777" w:rsidR="008D3BD4" w:rsidRPr="00CE290D" w:rsidRDefault="008D3BD4"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t>
            </w:r>
          </w:p>
        </w:tc>
      </w:tr>
    </w:tbl>
    <w:p w14:paraId="474F00DF" w14:textId="77777777" w:rsidR="00821B37" w:rsidRPr="00CE290D" w:rsidRDefault="004F125F" w:rsidP="00314F8B">
      <w:pPr>
        <w:pStyle w:val="Geenafstand"/>
        <w:spacing w:line="276" w:lineRule="auto"/>
        <w:ind w:left="284"/>
        <w:rPr>
          <w:rFonts w:asciiTheme="minorHAnsi" w:hAnsiTheme="minorHAnsi" w:cs="Arial"/>
          <w:sz w:val="18"/>
          <w:szCs w:val="18"/>
        </w:rPr>
      </w:pPr>
      <w:r w:rsidRPr="00CE290D">
        <w:rPr>
          <w:rFonts w:asciiTheme="minorHAnsi" w:hAnsiTheme="minorHAnsi" w:cs="Arial"/>
          <w:sz w:val="18"/>
          <w:szCs w:val="18"/>
        </w:rPr>
        <w:t>Alle b</w:t>
      </w:r>
      <w:r w:rsidR="00703173" w:rsidRPr="00CE290D">
        <w:rPr>
          <w:rFonts w:asciiTheme="minorHAnsi" w:hAnsiTheme="minorHAnsi" w:cs="Arial"/>
          <w:sz w:val="18"/>
          <w:szCs w:val="18"/>
        </w:rPr>
        <w:t>edragen prijspeil …</w:t>
      </w:r>
    </w:p>
    <w:p w14:paraId="3CE14A79" w14:textId="77777777" w:rsidR="004F125F" w:rsidRPr="00CE290D" w:rsidRDefault="004F125F" w:rsidP="00314F8B">
      <w:pPr>
        <w:pStyle w:val="Geenafstand"/>
        <w:numPr>
          <w:ilvl w:val="0"/>
          <w:numId w:val="12"/>
        </w:numPr>
        <w:spacing w:line="276" w:lineRule="auto"/>
        <w:ind w:left="284" w:hanging="142"/>
        <w:rPr>
          <w:rFonts w:asciiTheme="minorHAnsi" w:hAnsiTheme="minorHAnsi" w:cs="Arial"/>
          <w:sz w:val="18"/>
          <w:szCs w:val="18"/>
        </w:rPr>
      </w:pPr>
      <w:r w:rsidRPr="00CE290D">
        <w:rPr>
          <w:rFonts w:asciiTheme="minorHAnsi" w:hAnsiTheme="minorHAnsi" w:cs="Arial"/>
          <w:sz w:val="18"/>
          <w:szCs w:val="18"/>
        </w:rPr>
        <w:t>Conform sociaal pl</w:t>
      </w:r>
      <w:r w:rsidR="00703173" w:rsidRPr="00CE290D">
        <w:rPr>
          <w:rFonts w:asciiTheme="minorHAnsi" w:hAnsiTheme="minorHAnsi" w:cs="Arial"/>
          <w:sz w:val="18"/>
          <w:szCs w:val="18"/>
        </w:rPr>
        <w:t>an; wettelijk minimum is €  (prijspeil …</w:t>
      </w:r>
      <w:r w:rsidRPr="00CE290D">
        <w:rPr>
          <w:rFonts w:asciiTheme="minorHAnsi" w:hAnsiTheme="minorHAnsi" w:cs="Arial"/>
          <w:sz w:val="18"/>
          <w:szCs w:val="18"/>
        </w:rPr>
        <w:t>)</w:t>
      </w:r>
    </w:p>
    <w:p w14:paraId="29F2C72B" w14:textId="77777777" w:rsidR="00314F8B" w:rsidRDefault="00314F8B" w:rsidP="00314F8B">
      <w:pPr>
        <w:pStyle w:val="Geenafstand"/>
        <w:spacing w:line="276" w:lineRule="auto"/>
        <w:ind w:left="720"/>
        <w:rPr>
          <w:rFonts w:asciiTheme="minorHAnsi" w:hAnsiTheme="minorHAnsi" w:cs="Arial"/>
          <w:sz w:val="18"/>
          <w:szCs w:val="18"/>
        </w:rPr>
      </w:pPr>
    </w:p>
    <w:p w14:paraId="61CF93D6" w14:textId="77777777" w:rsidR="00821B37" w:rsidRPr="00CE290D" w:rsidRDefault="00821B37" w:rsidP="00CE290D">
      <w:pPr>
        <w:pStyle w:val="Geenafstand"/>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 xml:space="preserve">De disconteringsvoet (het rentepercentage waartegen de kasstromen contant worden gemaakt) is </w:t>
      </w:r>
      <w:r w:rsidR="00F81CC2" w:rsidRPr="00CE290D">
        <w:rPr>
          <w:rFonts w:asciiTheme="minorHAnsi" w:hAnsiTheme="minorHAnsi" w:cs="Arial"/>
          <w:sz w:val="18"/>
          <w:szCs w:val="18"/>
        </w:rPr>
        <w:t xml:space="preserve">bij investeringsbeslissingen </w:t>
      </w:r>
      <w:r w:rsidRPr="00CE290D">
        <w:rPr>
          <w:rFonts w:asciiTheme="minorHAnsi" w:hAnsiTheme="minorHAnsi" w:cs="Arial"/>
          <w:sz w:val="18"/>
          <w:szCs w:val="18"/>
        </w:rPr>
        <w:t>gelijk aan de rendementseis</w:t>
      </w:r>
      <w:r w:rsidR="00677CB1" w:rsidRPr="00CE290D">
        <w:rPr>
          <w:rFonts w:asciiTheme="minorHAnsi" w:hAnsiTheme="minorHAnsi" w:cs="Arial"/>
          <w:sz w:val="18"/>
          <w:szCs w:val="18"/>
        </w:rPr>
        <w:t>,</w:t>
      </w:r>
      <w:r w:rsidRPr="00CE290D">
        <w:rPr>
          <w:rFonts w:asciiTheme="minorHAnsi" w:hAnsiTheme="minorHAnsi" w:cs="Arial"/>
          <w:sz w:val="18"/>
          <w:szCs w:val="18"/>
        </w:rPr>
        <w:t xml:space="preserve"> zoals die voor het betreffende vastgoed is gedefinieerd.</w:t>
      </w:r>
    </w:p>
    <w:p w14:paraId="73676310" w14:textId="77777777" w:rsidR="00F81CC2" w:rsidRPr="00CE290D" w:rsidRDefault="00821B37" w:rsidP="00CE290D">
      <w:pPr>
        <w:pStyle w:val="Geenafstand"/>
        <w:spacing w:line="276" w:lineRule="auto"/>
        <w:ind w:left="708"/>
        <w:rPr>
          <w:rFonts w:asciiTheme="minorHAnsi" w:hAnsiTheme="minorHAnsi" w:cs="Arial"/>
          <w:sz w:val="18"/>
          <w:szCs w:val="18"/>
        </w:rPr>
      </w:pPr>
      <w:r w:rsidRPr="00CE290D">
        <w:rPr>
          <w:rFonts w:asciiTheme="minorHAnsi" w:hAnsiTheme="minorHAnsi" w:cs="Arial"/>
          <w:sz w:val="18"/>
          <w:szCs w:val="18"/>
        </w:rPr>
        <w:t xml:space="preserve">Voor financieringsdoeleinden wordt aangesloten bij de uitgangspunten van het WSW. </w:t>
      </w:r>
    </w:p>
    <w:p w14:paraId="60505359" w14:textId="77777777" w:rsidR="00F81CC2" w:rsidRPr="00CE290D" w:rsidRDefault="00821B37" w:rsidP="00CE290D">
      <w:pPr>
        <w:pStyle w:val="Geenafstand"/>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Uitgaven en inkomsten die jaarlijks in de berekening worden opgenomen worden gefixe</w:t>
      </w:r>
      <w:r w:rsidR="00640264" w:rsidRPr="00CE290D">
        <w:rPr>
          <w:rFonts w:asciiTheme="minorHAnsi" w:hAnsiTheme="minorHAnsi" w:cs="Arial"/>
          <w:sz w:val="18"/>
          <w:szCs w:val="18"/>
        </w:rPr>
        <w:t>erd op 1 juli (medio numerando);</w:t>
      </w:r>
    </w:p>
    <w:p w14:paraId="049A64F6" w14:textId="77777777" w:rsidR="00CE0304" w:rsidRPr="00CE290D" w:rsidRDefault="00703173" w:rsidP="00CE290D">
      <w:pPr>
        <w:pStyle w:val="Geenafstand"/>
        <w:numPr>
          <w:ilvl w:val="0"/>
          <w:numId w:val="7"/>
        </w:numPr>
        <w:spacing w:line="276" w:lineRule="auto"/>
        <w:ind w:left="708"/>
        <w:rPr>
          <w:rFonts w:asciiTheme="minorHAnsi" w:hAnsiTheme="minorHAnsi" w:cs="Arial"/>
          <w:sz w:val="18"/>
          <w:szCs w:val="18"/>
        </w:rPr>
      </w:pPr>
      <w:r w:rsidRPr="00CE290D">
        <w:rPr>
          <w:rFonts w:asciiTheme="minorHAnsi" w:hAnsiTheme="minorHAnsi" w:cs="Arial"/>
          <w:sz w:val="18"/>
          <w:szCs w:val="18"/>
        </w:rPr>
        <w:t>De</w:t>
      </w:r>
      <w:r w:rsidR="00821B37" w:rsidRPr="00CE290D">
        <w:rPr>
          <w:rFonts w:asciiTheme="minorHAnsi" w:hAnsiTheme="minorHAnsi" w:cs="Arial"/>
          <w:sz w:val="18"/>
          <w:szCs w:val="18"/>
        </w:rPr>
        <w:t xml:space="preserve"> </w:t>
      </w:r>
      <w:r w:rsidR="00677CB1" w:rsidRPr="00CE290D">
        <w:rPr>
          <w:rFonts w:asciiTheme="minorHAnsi" w:hAnsiTheme="minorHAnsi" w:cs="Arial"/>
          <w:sz w:val="18"/>
          <w:szCs w:val="18"/>
        </w:rPr>
        <w:t>verhuurdersheffing</w:t>
      </w:r>
      <w:r w:rsidRPr="00CE290D">
        <w:rPr>
          <w:rFonts w:asciiTheme="minorHAnsi" w:hAnsiTheme="minorHAnsi" w:cs="Arial"/>
          <w:sz w:val="18"/>
          <w:szCs w:val="18"/>
        </w:rPr>
        <w:t xml:space="preserve"> </w:t>
      </w:r>
      <w:r w:rsidR="00821B37" w:rsidRPr="00CE290D">
        <w:rPr>
          <w:rFonts w:asciiTheme="minorHAnsi" w:hAnsiTheme="minorHAnsi" w:cs="Arial"/>
          <w:sz w:val="18"/>
          <w:szCs w:val="18"/>
        </w:rPr>
        <w:t xml:space="preserve">is een bijdrage van verhuurders in </w:t>
      </w:r>
      <w:r w:rsidR="009917FA" w:rsidRPr="00CE290D">
        <w:rPr>
          <w:rFonts w:asciiTheme="minorHAnsi" w:hAnsiTheme="minorHAnsi" w:cs="Arial"/>
          <w:sz w:val="18"/>
          <w:szCs w:val="18"/>
        </w:rPr>
        <w:t>de kosten van de huurtoeslag. D</w:t>
      </w:r>
      <w:r w:rsidR="00821B37" w:rsidRPr="00CE290D">
        <w:rPr>
          <w:rFonts w:asciiTheme="minorHAnsi" w:hAnsiTheme="minorHAnsi" w:cs="Arial"/>
          <w:sz w:val="18"/>
          <w:szCs w:val="18"/>
        </w:rPr>
        <w:t xml:space="preserve">e bijdrage </w:t>
      </w:r>
      <w:r w:rsidR="009917FA" w:rsidRPr="00CE290D">
        <w:rPr>
          <w:rFonts w:asciiTheme="minorHAnsi" w:hAnsiTheme="minorHAnsi" w:cs="Arial"/>
          <w:sz w:val="18"/>
          <w:szCs w:val="18"/>
        </w:rPr>
        <w:t>wordt enkel geheven over zelfstandige wooneenheden met een huur tot de liberalisatiegrens. Heffingsbasis i</w:t>
      </w:r>
      <w:r w:rsidR="005010A0" w:rsidRPr="00CE290D">
        <w:rPr>
          <w:rFonts w:asciiTheme="minorHAnsi" w:hAnsiTheme="minorHAnsi" w:cs="Arial"/>
          <w:sz w:val="18"/>
          <w:szCs w:val="18"/>
        </w:rPr>
        <w:t>s de WOZ-waarde van die woongelegenheden.</w:t>
      </w:r>
    </w:p>
    <w:p w14:paraId="321FECDD" w14:textId="77777777" w:rsidR="006B3EA8" w:rsidRPr="00CE290D" w:rsidRDefault="005010A0" w:rsidP="00CE290D">
      <w:pPr>
        <w:pStyle w:val="Geenafstand"/>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Ander</w:t>
      </w:r>
      <w:r w:rsidR="00CA0326" w:rsidRPr="00CE290D">
        <w:rPr>
          <w:rFonts w:asciiTheme="minorHAnsi" w:hAnsiTheme="minorHAnsi" w:cs="Arial"/>
          <w:sz w:val="18"/>
          <w:szCs w:val="18"/>
        </w:rPr>
        <w:t>s</w:t>
      </w:r>
      <w:r w:rsidRPr="00CE290D">
        <w:rPr>
          <w:rFonts w:asciiTheme="minorHAnsi" w:hAnsiTheme="minorHAnsi" w:cs="Arial"/>
          <w:sz w:val="18"/>
          <w:szCs w:val="18"/>
        </w:rPr>
        <w:t xml:space="preserve"> dan de verhuurdersheffing is de s</w:t>
      </w:r>
      <w:r w:rsidR="006B3EA8" w:rsidRPr="00CE290D">
        <w:rPr>
          <w:rFonts w:asciiTheme="minorHAnsi" w:hAnsiTheme="minorHAnsi" w:cs="Arial"/>
          <w:sz w:val="18"/>
          <w:szCs w:val="18"/>
        </w:rPr>
        <w:t>aneringsheffing</w:t>
      </w:r>
      <w:r w:rsidRPr="00CE290D">
        <w:rPr>
          <w:rFonts w:asciiTheme="minorHAnsi" w:hAnsiTheme="minorHAnsi" w:cs="Arial"/>
          <w:sz w:val="18"/>
          <w:szCs w:val="18"/>
        </w:rPr>
        <w:t xml:space="preserve"> niet gekoppeld aan de exploitatie van woongelegenheden. Om die re</w:t>
      </w:r>
      <w:r w:rsidR="00703173" w:rsidRPr="00CE290D">
        <w:rPr>
          <w:rFonts w:asciiTheme="minorHAnsi" w:hAnsiTheme="minorHAnsi" w:cs="Arial"/>
          <w:sz w:val="18"/>
          <w:szCs w:val="18"/>
        </w:rPr>
        <w:t>den wordt de hiermee verbonden uitgave</w:t>
      </w:r>
      <w:r w:rsidRPr="00CE290D">
        <w:rPr>
          <w:rFonts w:asciiTheme="minorHAnsi" w:hAnsiTheme="minorHAnsi" w:cs="Arial"/>
          <w:sz w:val="18"/>
          <w:szCs w:val="18"/>
        </w:rPr>
        <w:t xml:space="preserve"> niet in de becijfering van de bedrijfswaarde betrokken.</w:t>
      </w:r>
    </w:p>
    <w:p w14:paraId="0DCE964E" w14:textId="77777777" w:rsidR="00821B37" w:rsidRPr="00CE290D" w:rsidRDefault="00821B37" w:rsidP="00CE290D">
      <w:pPr>
        <w:pStyle w:val="Geenafstand"/>
        <w:spacing w:line="276" w:lineRule="auto"/>
        <w:rPr>
          <w:rFonts w:asciiTheme="minorHAnsi" w:hAnsiTheme="minorHAnsi" w:cs="Arial"/>
          <w:sz w:val="18"/>
          <w:szCs w:val="18"/>
        </w:rPr>
      </w:pPr>
    </w:p>
    <w:p w14:paraId="4968F4C5" w14:textId="77777777" w:rsidR="00D279DE" w:rsidRPr="00CE290D" w:rsidRDefault="00D279DE"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 xml:space="preserve">Voor zorgplaatsen </w:t>
      </w:r>
      <w:r w:rsidR="00060EB1" w:rsidRPr="00CE290D">
        <w:rPr>
          <w:rFonts w:asciiTheme="minorHAnsi" w:hAnsiTheme="minorHAnsi" w:cs="Arial"/>
          <w:sz w:val="18"/>
          <w:szCs w:val="18"/>
        </w:rPr>
        <w:t xml:space="preserve">(in woonzorgcentra) </w:t>
      </w:r>
      <w:r w:rsidRPr="00CE290D">
        <w:rPr>
          <w:rFonts w:asciiTheme="minorHAnsi" w:hAnsiTheme="minorHAnsi" w:cs="Arial"/>
          <w:sz w:val="18"/>
          <w:szCs w:val="18"/>
        </w:rPr>
        <w:t xml:space="preserve">en bijzondere woonvormen wordt </w:t>
      </w:r>
      <w:r w:rsidR="00D717B8" w:rsidRPr="00CE290D">
        <w:rPr>
          <w:rFonts w:asciiTheme="minorHAnsi" w:hAnsiTheme="minorHAnsi" w:cs="Arial"/>
          <w:sz w:val="18"/>
          <w:szCs w:val="18"/>
        </w:rPr>
        <w:t>zoveel</w:t>
      </w:r>
      <w:r w:rsidR="00D717B8" w:rsidRPr="00CE290D">
        <w:rPr>
          <w:rFonts w:asciiTheme="minorHAnsi" w:hAnsiTheme="minorHAnsi" w:cs="Arial"/>
          <w:color w:val="00B050"/>
          <w:sz w:val="18"/>
          <w:szCs w:val="18"/>
        </w:rPr>
        <w:t xml:space="preserve"> </w:t>
      </w:r>
      <w:r w:rsidRPr="00CE290D">
        <w:rPr>
          <w:rFonts w:asciiTheme="minorHAnsi" w:hAnsiTheme="minorHAnsi" w:cs="Arial"/>
          <w:sz w:val="18"/>
          <w:szCs w:val="18"/>
        </w:rPr>
        <w:t>mogelijk aangesloten op de uitgangspunten voor een zelfstandige woning. Afwijkingen betreffen de levensduur, huurverhogingen en verhuurdersheffing.</w:t>
      </w:r>
    </w:p>
    <w:p w14:paraId="5A82F983" w14:textId="77777777" w:rsidR="00060EB1" w:rsidRPr="00CE290D" w:rsidRDefault="00060EB1" w:rsidP="00CE290D">
      <w:pPr>
        <w:pStyle w:val="Geenafstand"/>
        <w:spacing w:line="276" w:lineRule="auto"/>
        <w:rPr>
          <w:rFonts w:asciiTheme="minorHAnsi" w:hAnsiTheme="minorHAnsi" w:cs="Arial"/>
          <w:sz w:val="18"/>
          <w:szCs w:val="18"/>
        </w:rPr>
      </w:pPr>
      <w:r w:rsidRPr="00CE290D">
        <w:rPr>
          <w:rFonts w:asciiTheme="minorHAnsi" w:hAnsiTheme="minorHAnsi" w:cs="Arial"/>
          <w:sz w:val="18"/>
          <w:szCs w:val="18"/>
        </w:rPr>
        <w:t>Woonzorgcentra kennen in beginsel een</w:t>
      </w:r>
      <w:r w:rsidR="00EF060A" w:rsidRPr="00CE290D">
        <w:rPr>
          <w:rFonts w:asciiTheme="minorHAnsi" w:hAnsiTheme="minorHAnsi" w:cs="Arial"/>
          <w:sz w:val="18"/>
          <w:szCs w:val="18"/>
        </w:rPr>
        <w:t xml:space="preserve"> exploitatietermijn van 30 jaar</w:t>
      </w:r>
      <w:r w:rsidR="00882CDD" w:rsidRPr="00CE290D">
        <w:rPr>
          <w:rFonts w:asciiTheme="minorHAnsi" w:hAnsiTheme="minorHAnsi" w:cs="Arial"/>
          <w:sz w:val="18"/>
          <w:szCs w:val="18"/>
        </w:rPr>
        <w:t>.</w:t>
      </w:r>
      <w:r w:rsidRPr="00CE290D">
        <w:rPr>
          <w:rFonts w:asciiTheme="minorHAnsi" w:hAnsiTheme="minorHAnsi" w:cs="Arial"/>
          <w:sz w:val="18"/>
          <w:szCs w:val="18"/>
        </w:rPr>
        <w:t xml:space="preserve"> De jaarlijkse huuraanpassing wordt bij contract geregeld en van verhuurdersheffing is geen sprake.</w:t>
      </w:r>
      <w:r w:rsidR="000A0B8D" w:rsidRPr="00CE290D">
        <w:rPr>
          <w:rFonts w:asciiTheme="minorHAnsi" w:hAnsiTheme="minorHAnsi" w:cs="Arial"/>
          <w:sz w:val="18"/>
          <w:szCs w:val="18"/>
        </w:rPr>
        <w:t xml:space="preserve"> </w:t>
      </w:r>
      <w:r w:rsidRPr="00CE290D">
        <w:rPr>
          <w:rFonts w:asciiTheme="minorHAnsi" w:hAnsiTheme="minorHAnsi" w:cs="Arial"/>
          <w:sz w:val="18"/>
          <w:szCs w:val="18"/>
        </w:rPr>
        <w:t>Bij bijzondere woonvormen is de exploitatietermijn gelijk aan die van woningen</w:t>
      </w:r>
      <w:r w:rsidR="00D717B8" w:rsidRPr="00CE290D">
        <w:rPr>
          <w:rFonts w:asciiTheme="minorHAnsi" w:hAnsiTheme="minorHAnsi" w:cs="Arial"/>
          <w:sz w:val="18"/>
          <w:szCs w:val="18"/>
        </w:rPr>
        <w:t>,</w:t>
      </w:r>
      <w:r w:rsidRPr="00CE290D">
        <w:rPr>
          <w:rFonts w:asciiTheme="minorHAnsi" w:hAnsiTheme="minorHAnsi" w:cs="Arial"/>
          <w:sz w:val="18"/>
          <w:szCs w:val="18"/>
        </w:rPr>
        <w:t xml:space="preserve"> mits de relatief eenvoudige aanpasbaarheid is geborgd; de aanpassingskosten zijn in de meerjarenonderhoudsbegroting in het 30</w:t>
      </w:r>
      <w:r w:rsidRPr="00CE290D">
        <w:rPr>
          <w:rFonts w:asciiTheme="minorHAnsi" w:hAnsiTheme="minorHAnsi" w:cs="Arial"/>
          <w:sz w:val="18"/>
          <w:szCs w:val="18"/>
          <w:vertAlign w:val="superscript"/>
        </w:rPr>
        <w:t>ste</w:t>
      </w:r>
      <w:r w:rsidR="00EF060A" w:rsidRPr="00CE290D">
        <w:rPr>
          <w:rFonts w:asciiTheme="minorHAnsi" w:hAnsiTheme="minorHAnsi" w:cs="Arial"/>
          <w:sz w:val="18"/>
          <w:szCs w:val="18"/>
        </w:rPr>
        <w:t xml:space="preserve"> exploitatiejaar opgenomen</w:t>
      </w:r>
      <w:r w:rsidR="00882CDD" w:rsidRPr="00CE290D">
        <w:rPr>
          <w:rFonts w:asciiTheme="minorHAnsi" w:hAnsiTheme="minorHAnsi" w:cs="Arial"/>
          <w:sz w:val="18"/>
          <w:szCs w:val="18"/>
        </w:rPr>
        <w:t>.</w:t>
      </w:r>
      <w:r w:rsidRPr="00CE290D">
        <w:rPr>
          <w:rFonts w:asciiTheme="minorHAnsi" w:hAnsiTheme="minorHAnsi" w:cs="Arial"/>
          <w:sz w:val="18"/>
          <w:szCs w:val="18"/>
        </w:rPr>
        <w:t xml:space="preserve"> De jaarlijkse huuraanpassing wordt bij contract geregeld en als bijzondere woonvorm is van verhuurdersheffing geen sprake.</w:t>
      </w:r>
    </w:p>
    <w:p w14:paraId="6DAB0F86" w14:textId="77777777" w:rsidR="0099459A" w:rsidRPr="00CE290D" w:rsidRDefault="0099459A" w:rsidP="00CE290D">
      <w:pPr>
        <w:spacing w:line="276" w:lineRule="auto"/>
        <w:rPr>
          <w:rFonts w:asciiTheme="minorHAnsi" w:hAnsiTheme="minorHAnsi" w:cs="Arial"/>
          <w:sz w:val="18"/>
          <w:szCs w:val="18"/>
        </w:rPr>
      </w:pPr>
    </w:p>
    <w:p w14:paraId="567F67F6" w14:textId="77777777" w:rsidR="00CA107B" w:rsidRPr="00CE290D" w:rsidRDefault="0099459A" w:rsidP="00CE290D">
      <w:pPr>
        <w:spacing w:line="276" w:lineRule="auto"/>
        <w:rPr>
          <w:rFonts w:asciiTheme="minorHAnsi" w:hAnsiTheme="minorHAnsi" w:cs="Arial"/>
          <w:sz w:val="18"/>
          <w:szCs w:val="18"/>
        </w:rPr>
      </w:pPr>
      <w:r w:rsidRPr="00CE290D">
        <w:rPr>
          <w:rFonts w:asciiTheme="minorHAnsi" w:hAnsiTheme="minorHAnsi" w:cs="Arial"/>
          <w:sz w:val="18"/>
          <w:szCs w:val="18"/>
        </w:rPr>
        <w:t>D</w:t>
      </w:r>
      <w:r w:rsidR="00CA107B" w:rsidRPr="00CE290D">
        <w:rPr>
          <w:rFonts w:asciiTheme="minorHAnsi" w:hAnsiTheme="minorHAnsi" w:cs="Arial"/>
          <w:sz w:val="18"/>
          <w:szCs w:val="18"/>
        </w:rPr>
        <w:t xml:space="preserve">e uitgangspunten voor de bedrijfswaardeberekening </w:t>
      </w:r>
      <w:r w:rsidR="00BB664A" w:rsidRPr="00CE290D">
        <w:rPr>
          <w:rFonts w:asciiTheme="minorHAnsi" w:hAnsiTheme="minorHAnsi" w:cs="Arial"/>
          <w:sz w:val="18"/>
          <w:szCs w:val="18"/>
        </w:rPr>
        <w:t>behoeven jaarlijks</w:t>
      </w:r>
      <w:r w:rsidRPr="00CE290D">
        <w:rPr>
          <w:rFonts w:asciiTheme="minorHAnsi" w:hAnsiTheme="minorHAnsi" w:cs="Arial"/>
          <w:sz w:val="18"/>
          <w:szCs w:val="18"/>
        </w:rPr>
        <w:t xml:space="preserve"> beoordeli</w:t>
      </w:r>
      <w:r w:rsidR="00CA107B" w:rsidRPr="00CE290D">
        <w:rPr>
          <w:rFonts w:asciiTheme="minorHAnsi" w:hAnsiTheme="minorHAnsi" w:cs="Arial"/>
          <w:sz w:val="18"/>
          <w:szCs w:val="18"/>
        </w:rPr>
        <w:t>n</w:t>
      </w:r>
      <w:r w:rsidRPr="00CE290D">
        <w:rPr>
          <w:rFonts w:asciiTheme="minorHAnsi" w:hAnsiTheme="minorHAnsi" w:cs="Arial"/>
          <w:sz w:val="18"/>
          <w:szCs w:val="18"/>
        </w:rPr>
        <w:t>g en vaststelling</w:t>
      </w:r>
      <w:r w:rsidR="00600051" w:rsidRPr="00CE290D">
        <w:rPr>
          <w:rFonts w:asciiTheme="minorHAnsi" w:hAnsiTheme="minorHAnsi" w:cs="Arial"/>
          <w:sz w:val="18"/>
          <w:szCs w:val="18"/>
        </w:rPr>
        <w:t>.</w:t>
      </w:r>
      <w:r w:rsidR="00CA107B" w:rsidRPr="00CE290D">
        <w:rPr>
          <w:rFonts w:asciiTheme="minorHAnsi" w:hAnsiTheme="minorHAnsi" w:cs="Arial"/>
          <w:sz w:val="18"/>
          <w:szCs w:val="18"/>
        </w:rPr>
        <w:t xml:space="preserve"> Daarbij dient de grondslag van bestendigheid zo veel mogelijk in acht te worden genomen</w:t>
      </w:r>
      <w:r w:rsidR="00C318FF" w:rsidRPr="00CE290D">
        <w:rPr>
          <w:rFonts w:asciiTheme="minorHAnsi" w:hAnsiTheme="minorHAnsi" w:cs="Arial"/>
          <w:sz w:val="18"/>
          <w:szCs w:val="18"/>
        </w:rPr>
        <w:t>. Idealiter geschiedt die beoordeling en vaststelling bij de begroting. Indien nadien significant ander beleid vanuit de overheid wordt geformuleerd</w:t>
      </w:r>
      <w:r w:rsidR="00640264" w:rsidRPr="00CE290D">
        <w:rPr>
          <w:rFonts w:asciiTheme="minorHAnsi" w:hAnsiTheme="minorHAnsi" w:cs="Arial"/>
          <w:sz w:val="18"/>
          <w:szCs w:val="18"/>
        </w:rPr>
        <w:t>,</w:t>
      </w:r>
      <w:r w:rsidR="00C318FF" w:rsidRPr="00CE290D">
        <w:rPr>
          <w:rFonts w:asciiTheme="minorHAnsi" w:hAnsiTheme="minorHAnsi" w:cs="Arial"/>
          <w:sz w:val="18"/>
          <w:szCs w:val="18"/>
        </w:rPr>
        <w:t xml:space="preserve"> zal mogelijk opnieuw moeten worden beoordeeld en vastgesteld bij de jaarrekening. </w:t>
      </w:r>
    </w:p>
    <w:p w14:paraId="70C431F0" w14:textId="77777777" w:rsidR="000A0B8D" w:rsidRPr="00CE290D" w:rsidRDefault="000A0B8D" w:rsidP="00CE290D">
      <w:pPr>
        <w:spacing w:line="276" w:lineRule="auto"/>
        <w:rPr>
          <w:rFonts w:asciiTheme="minorHAnsi" w:hAnsiTheme="minorHAnsi" w:cs="Arial"/>
          <w:b/>
          <w:sz w:val="18"/>
          <w:szCs w:val="18"/>
        </w:rPr>
      </w:pPr>
    </w:p>
    <w:p w14:paraId="31BCC1C5" w14:textId="77777777" w:rsidR="00C75C9B" w:rsidRPr="00CE290D" w:rsidRDefault="00C75C9B"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t>Niet-DAEB-bezit</w:t>
      </w:r>
    </w:p>
    <w:p w14:paraId="31626687" w14:textId="77777777" w:rsidR="00C94F4B" w:rsidRPr="00CE290D" w:rsidRDefault="003B24DA"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Het Niet-DAEB-bezit </w:t>
      </w:r>
      <w:r w:rsidR="002E136E" w:rsidRPr="00CE290D">
        <w:rPr>
          <w:rFonts w:asciiTheme="minorHAnsi" w:hAnsiTheme="minorHAnsi" w:cs="Arial"/>
          <w:sz w:val="18"/>
          <w:szCs w:val="18"/>
        </w:rPr>
        <w:t xml:space="preserve">alsmede het DAEB-bezit dat aan het Niet-DAEB segment is toegevoegd </w:t>
      </w:r>
      <w:r w:rsidRPr="00CE290D">
        <w:rPr>
          <w:rFonts w:asciiTheme="minorHAnsi" w:hAnsiTheme="minorHAnsi" w:cs="Arial"/>
          <w:sz w:val="18"/>
          <w:szCs w:val="18"/>
        </w:rPr>
        <w:t xml:space="preserve">is te zien als belegging waarbij het verkrijgen van een rendement (zie hoofdstuk 6) voorop staat. </w:t>
      </w:r>
      <w:r w:rsidR="00C94F4B" w:rsidRPr="00CE290D">
        <w:rPr>
          <w:rFonts w:asciiTheme="minorHAnsi" w:hAnsiTheme="minorHAnsi" w:cs="Arial"/>
          <w:sz w:val="18"/>
          <w:szCs w:val="18"/>
        </w:rPr>
        <w:t>Ook daarin staan kasstromen centraal. De beleggingsdoelstelling</w:t>
      </w:r>
      <w:r w:rsidRPr="00CE290D">
        <w:rPr>
          <w:rFonts w:asciiTheme="minorHAnsi" w:hAnsiTheme="minorHAnsi" w:cs="Arial"/>
          <w:sz w:val="18"/>
          <w:szCs w:val="18"/>
        </w:rPr>
        <w:t xml:space="preserve"> leidt bij mutatie tot verhuur tegen de optimale prijs, de markthuur, of zelfs verkoop. Voorts is het uitgavenpatroon sterk gen</w:t>
      </w:r>
      <w:r w:rsidR="00C94F4B" w:rsidRPr="00CE290D">
        <w:rPr>
          <w:rFonts w:asciiTheme="minorHAnsi" w:hAnsiTheme="minorHAnsi" w:cs="Arial"/>
          <w:sz w:val="18"/>
          <w:szCs w:val="18"/>
        </w:rPr>
        <w:t>ormeerd.</w:t>
      </w:r>
    </w:p>
    <w:p w14:paraId="27041938" w14:textId="77777777" w:rsidR="00DA3C8F" w:rsidRPr="00CE290D" w:rsidRDefault="003B24DA" w:rsidP="00CE290D">
      <w:pPr>
        <w:spacing w:line="276" w:lineRule="auto"/>
        <w:rPr>
          <w:rFonts w:asciiTheme="minorHAnsi" w:hAnsiTheme="minorHAnsi" w:cs="Arial"/>
          <w:sz w:val="18"/>
          <w:szCs w:val="18"/>
        </w:rPr>
      </w:pPr>
      <w:r w:rsidRPr="00CE290D">
        <w:rPr>
          <w:rFonts w:asciiTheme="minorHAnsi" w:hAnsiTheme="minorHAnsi" w:cs="Arial"/>
          <w:sz w:val="18"/>
          <w:szCs w:val="18"/>
        </w:rPr>
        <w:t>Investeringsafweging geschiedt dan met de zogenaamde marktwaarde in verhuurde staat en de ingeschatte leegwaarde</w:t>
      </w:r>
      <w:r w:rsidR="00827990" w:rsidRPr="00CE290D">
        <w:rPr>
          <w:rFonts w:asciiTheme="minorHAnsi" w:hAnsiTheme="minorHAnsi" w:cs="Arial"/>
          <w:sz w:val="18"/>
          <w:szCs w:val="18"/>
        </w:rPr>
        <w:t xml:space="preserve"> (verkoopwaarde in onverhuurde staat).</w:t>
      </w:r>
    </w:p>
    <w:p w14:paraId="63483A74" w14:textId="77777777" w:rsidR="00CE290D" w:rsidRPr="00CE290D" w:rsidRDefault="00CE290D" w:rsidP="00CE290D">
      <w:pPr>
        <w:spacing w:line="276" w:lineRule="auto"/>
        <w:rPr>
          <w:rFonts w:asciiTheme="minorHAnsi" w:hAnsiTheme="minorHAnsi" w:cs="Arial"/>
          <w:sz w:val="18"/>
          <w:szCs w:val="18"/>
        </w:rPr>
      </w:pPr>
    </w:p>
    <w:p w14:paraId="64F76E6C" w14:textId="77777777" w:rsidR="00CE290D" w:rsidRPr="00CE290D" w:rsidRDefault="00CE290D" w:rsidP="00CE290D">
      <w:pPr>
        <w:spacing w:line="276" w:lineRule="auto"/>
        <w:rPr>
          <w:rFonts w:asciiTheme="minorHAnsi" w:hAnsiTheme="minorHAnsi" w:cs="Arial"/>
          <w:sz w:val="18"/>
          <w:szCs w:val="18"/>
        </w:rPr>
      </w:pPr>
    </w:p>
    <w:p w14:paraId="03540FDD" w14:textId="77777777" w:rsidR="00081133" w:rsidRPr="00CE290D" w:rsidRDefault="00081133" w:rsidP="00CE290D">
      <w:pPr>
        <w:spacing w:line="276" w:lineRule="auto"/>
        <w:rPr>
          <w:rFonts w:asciiTheme="minorHAnsi" w:hAnsiTheme="minorHAnsi" w:cs="Arial"/>
          <w:sz w:val="18"/>
          <w:szCs w:val="18"/>
        </w:rPr>
      </w:pPr>
    </w:p>
    <w:p w14:paraId="4AF1309B" w14:textId="277DBDEE" w:rsidR="001B08FC" w:rsidRPr="00CE290D" w:rsidRDefault="00561879" w:rsidP="00CE290D">
      <w:pPr>
        <w:pStyle w:val="Kop1"/>
        <w:spacing w:before="0" w:line="276" w:lineRule="auto"/>
        <w:ind w:left="567" w:hanging="567"/>
        <w:rPr>
          <w:rFonts w:asciiTheme="minorHAnsi" w:hAnsiTheme="minorHAnsi"/>
          <w:sz w:val="18"/>
          <w:szCs w:val="18"/>
        </w:rPr>
      </w:pPr>
      <w:bookmarkStart w:id="7" w:name="_Toc456876535"/>
      <w:r>
        <w:rPr>
          <w:rFonts w:asciiTheme="minorHAnsi" w:hAnsiTheme="minorHAnsi"/>
          <w:sz w:val="18"/>
          <w:szCs w:val="18"/>
        </w:rPr>
        <w:lastRenderedPageBreak/>
        <w:t>7</w:t>
      </w:r>
      <w:r w:rsidR="002B2F2D" w:rsidRPr="00CE290D">
        <w:rPr>
          <w:rFonts w:asciiTheme="minorHAnsi" w:hAnsiTheme="minorHAnsi"/>
          <w:sz w:val="18"/>
          <w:szCs w:val="18"/>
        </w:rPr>
        <w:t>.</w:t>
      </w:r>
      <w:r w:rsidR="002B2F2D" w:rsidRPr="00CE290D">
        <w:rPr>
          <w:rFonts w:asciiTheme="minorHAnsi" w:hAnsiTheme="minorHAnsi"/>
          <w:sz w:val="18"/>
          <w:szCs w:val="18"/>
        </w:rPr>
        <w:tab/>
      </w:r>
      <w:r w:rsidR="008A28A9" w:rsidRPr="00CE290D">
        <w:rPr>
          <w:rFonts w:asciiTheme="minorHAnsi" w:hAnsiTheme="minorHAnsi"/>
          <w:sz w:val="18"/>
          <w:szCs w:val="18"/>
        </w:rPr>
        <w:t>Afwegingskader</w:t>
      </w:r>
      <w:bookmarkEnd w:id="7"/>
    </w:p>
    <w:p w14:paraId="21E2814E" w14:textId="77777777" w:rsidR="00C87275" w:rsidRPr="00CE290D" w:rsidRDefault="008A28A9" w:rsidP="00CE290D">
      <w:pPr>
        <w:spacing w:line="276" w:lineRule="auto"/>
        <w:rPr>
          <w:rFonts w:asciiTheme="minorHAnsi" w:hAnsiTheme="minorHAnsi" w:cs="Arial"/>
          <w:sz w:val="18"/>
          <w:szCs w:val="18"/>
        </w:rPr>
      </w:pPr>
      <w:r w:rsidRPr="00CE290D">
        <w:rPr>
          <w:rFonts w:asciiTheme="minorHAnsi" w:hAnsiTheme="minorHAnsi" w:cs="Arial"/>
          <w:sz w:val="18"/>
          <w:szCs w:val="18"/>
        </w:rPr>
        <w:t>Investeringsbeslissingen worden genomen in afweging tot te behalen rendement.</w:t>
      </w:r>
      <w:r w:rsidR="001968C7" w:rsidRPr="00CE290D">
        <w:rPr>
          <w:rFonts w:asciiTheme="minorHAnsi" w:hAnsiTheme="minorHAnsi" w:cs="Arial"/>
          <w:sz w:val="18"/>
          <w:szCs w:val="18"/>
        </w:rPr>
        <w:t xml:space="preserve"> Dat geldt voor bouwen of verwerven maar ook voor (ingrijpende) aanpassingen.</w:t>
      </w:r>
      <w:r w:rsidRPr="00CE290D">
        <w:rPr>
          <w:rFonts w:asciiTheme="minorHAnsi" w:hAnsiTheme="minorHAnsi" w:cs="Arial"/>
          <w:sz w:val="18"/>
          <w:szCs w:val="18"/>
        </w:rPr>
        <w:t xml:space="preserve"> </w:t>
      </w:r>
      <w:r w:rsidR="00347988" w:rsidRPr="00CE290D">
        <w:rPr>
          <w:rFonts w:asciiTheme="minorHAnsi" w:hAnsiTheme="minorHAnsi" w:cs="Arial"/>
          <w:sz w:val="18"/>
          <w:szCs w:val="18"/>
        </w:rPr>
        <w:t xml:space="preserve">Rendementsdenken </w:t>
      </w:r>
      <w:r w:rsidR="00827990" w:rsidRPr="00CE290D">
        <w:rPr>
          <w:rFonts w:asciiTheme="minorHAnsi" w:hAnsiTheme="minorHAnsi" w:cs="Arial"/>
          <w:sz w:val="18"/>
          <w:szCs w:val="18"/>
        </w:rPr>
        <w:t>gaat er in de basis vanuit dat een investering in de exploitatie moet kunnen worden terugverdie</w:t>
      </w:r>
      <w:r w:rsidR="00C87275" w:rsidRPr="00CE290D">
        <w:rPr>
          <w:rFonts w:asciiTheme="minorHAnsi" w:hAnsiTheme="minorHAnsi" w:cs="Arial"/>
          <w:sz w:val="18"/>
          <w:szCs w:val="18"/>
        </w:rPr>
        <w:t xml:space="preserve">nd. In zo’n situatie blijft de financiële </w:t>
      </w:r>
      <w:r w:rsidR="00827990" w:rsidRPr="00CE290D">
        <w:rPr>
          <w:rFonts w:asciiTheme="minorHAnsi" w:hAnsiTheme="minorHAnsi" w:cs="Arial"/>
          <w:sz w:val="18"/>
          <w:szCs w:val="18"/>
        </w:rPr>
        <w:t>positie van de investeerder</w:t>
      </w:r>
      <w:r w:rsidR="00C87275" w:rsidRPr="00CE290D">
        <w:rPr>
          <w:rFonts w:asciiTheme="minorHAnsi" w:hAnsiTheme="minorHAnsi" w:cs="Arial"/>
          <w:sz w:val="18"/>
          <w:szCs w:val="18"/>
        </w:rPr>
        <w:t>,</w:t>
      </w:r>
      <w:r w:rsidR="00827990" w:rsidRPr="00CE290D">
        <w:rPr>
          <w:rFonts w:asciiTheme="minorHAnsi" w:hAnsiTheme="minorHAnsi" w:cs="Arial"/>
          <w:sz w:val="18"/>
          <w:szCs w:val="18"/>
        </w:rPr>
        <w:t xml:space="preserve"> naar de veronderstellingen die zijn gedaan</w:t>
      </w:r>
      <w:r w:rsidR="00C87275" w:rsidRPr="00CE290D">
        <w:rPr>
          <w:rFonts w:asciiTheme="minorHAnsi" w:hAnsiTheme="minorHAnsi" w:cs="Arial"/>
          <w:sz w:val="18"/>
          <w:szCs w:val="18"/>
        </w:rPr>
        <w:t>,</w:t>
      </w:r>
      <w:r w:rsidR="00827990" w:rsidRPr="00CE290D">
        <w:rPr>
          <w:rFonts w:asciiTheme="minorHAnsi" w:hAnsiTheme="minorHAnsi" w:cs="Arial"/>
          <w:sz w:val="18"/>
          <w:szCs w:val="18"/>
        </w:rPr>
        <w:t xml:space="preserve"> minstens in stand. Er kunnen overigens omstandigheden bestaan die een investeerder er toe</w:t>
      </w:r>
      <w:r w:rsidR="00C87275" w:rsidRPr="00CE290D">
        <w:rPr>
          <w:rFonts w:asciiTheme="minorHAnsi" w:hAnsiTheme="minorHAnsi" w:cs="Arial"/>
          <w:sz w:val="18"/>
          <w:szCs w:val="18"/>
        </w:rPr>
        <w:t xml:space="preserve"> zetten om te investeren ook al is die investering op voorhand niet kostendekkend. Een dergelijke opstelling ligt besloten in de functie die de investeerder in de maatschappij vervult en de financiële positie van die investeerder tegen de achtergrond van bijzondere belanghouders als de Autoriteit woningcorporaties en het WSW. Hier komt het onderscheid in vastgoedexploitatie naar voren van DAEB-bezit versus Niet-DAEB-bezit.</w:t>
      </w:r>
    </w:p>
    <w:p w14:paraId="09875366" w14:textId="77777777" w:rsidR="00C87275" w:rsidRPr="00CE290D" w:rsidRDefault="00C87275" w:rsidP="00CE290D">
      <w:pPr>
        <w:spacing w:line="276" w:lineRule="auto"/>
        <w:rPr>
          <w:rFonts w:asciiTheme="minorHAnsi" w:hAnsiTheme="minorHAnsi" w:cs="Arial"/>
          <w:sz w:val="18"/>
          <w:szCs w:val="18"/>
        </w:rPr>
      </w:pPr>
    </w:p>
    <w:p w14:paraId="27971D2A" w14:textId="77777777" w:rsidR="00A36574" w:rsidRDefault="00A36574" w:rsidP="00CE290D">
      <w:pPr>
        <w:spacing w:line="276" w:lineRule="auto"/>
        <w:rPr>
          <w:rFonts w:asciiTheme="minorHAnsi" w:hAnsiTheme="minorHAnsi" w:cs="Arial"/>
          <w:sz w:val="18"/>
          <w:szCs w:val="18"/>
          <w:u w:val="single"/>
        </w:rPr>
      </w:pPr>
    </w:p>
    <w:p w14:paraId="6B469512" w14:textId="77777777" w:rsidR="00C87275" w:rsidRPr="00A36574" w:rsidRDefault="00C87275"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t>DAEB-bezit</w:t>
      </w:r>
    </w:p>
    <w:p w14:paraId="0DD1B1F4" w14:textId="77777777" w:rsidR="008E32E0" w:rsidRPr="00CE290D" w:rsidRDefault="00A03E18" w:rsidP="00CE290D">
      <w:pPr>
        <w:spacing w:line="276" w:lineRule="auto"/>
        <w:rPr>
          <w:rFonts w:asciiTheme="minorHAnsi" w:hAnsiTheme="minorHAnsi" w:cs="Arial"/>
          <w:sz w:val="18"/>
          <w:szCs w:val="18"/>
        </w:rPr>
      </w:pPr>
      <w:r w:rsidRPr="00CE290D">
        <w:rPr>
          <w:rFonts w:asciiTheme="minorHAnsi" w:hAnsiTheme="minorHAnsi" w:cs="Arial"/>
          <w:sz w:val="18"/>
          <w:szCs w:val="18"/>
        </w:rPr>
        <w:t>Zoals al in hoofdstuk 5 genoemd geschiedt e</w:t>
      </w:r>
      <w:r w:rsidR="000E6052" w:rsidRPr="00CE290D">
        <w:rPr>
          <w:rFonts w:asciiTheme="minorHAnsi" w:hAnsiTheme="minorHAnsi" w:cs="Arial"/>
          <w:sz w:val="18"/>
          <w:szCs w:val="18"/>
        </w:rPr>
        <w:t>en eerste</w:t>
      </w:r>
      <w:r w:rsidR="006C568B" w:rsidRPr="00CE290D">
        <w:rPr>
          <w:rFonts w:asciiTheme="minorHAnsi" w:hAnsiTheme="minorHAnsi" w:cs="Arial"/>
          <w:sz w:val="18"/>
          <w:szCs w:val="18"/>
        </w:rPr>
        <w:t xml:space="preserve"> toets van </w:t>
      </w:r>
      <w:r w:rsidR="0023766B" w:rsidRPr="00CE290D">
        <w:rPr>
          <w:rFonts w:asciiTheme="minorHAnsi" w:hAnsiTheme="minorHAnsi" w:cs="Arial"/>
          <w:sz w:val="18"/>
          <w:szCs w:val="18"/>
        </w:rPr>
        <w:t xml:space="preserve">een </w:t>
      </w:r>
      <w:r w:rsidR="006C568B" w:rsidRPr="00CE290D">
        <w:rPr>
          <w:rFonts w:asciiTheme="minorHAnsi" w:hAnsiTheme="minorHAnsi" w:cs="Arial"/>
          <w:sz w:val="18"/>
          <w:szCs w:val="18"/>
        </w:rPr>
        <w:t>investering in DAEB-bezit door afstemming van de verwachte totale investeringskosten met de verwachte bedrijfswaarde</w:t>
      </w:r>
      <w:r w:rsidR="008E32E0" w:rsidRPr="00CE290D">
        <w:rPr>
          <w:rFonts w:asciiTheme="minorHAnsi" w:hAnsiTheme="minorHAnsi" w:cs="Arial"/>
          <w:sz w:val="18"/>
          <w:szCs w:val="18"/>
        </w:rPr>
        <w:t xml:space="preserve"> </w:t>
      </w:r>
      <w:r w:rsidRPr="00CE290D">
        <w:rPr>
          <w:rFonts w:asciiTheme="minorHAnsi" w:hAnsiTheme="minorHAnsi" w:cs="Arial"/>
          <w:sz w:val="18"/>
          <w:szCs w:val="18"/>
        </w:rPr>
        <w:t>waarbij</w:t>
      </w:r>
      <w:r w:rsidR="008E32E0" w:rsidRPr="00CE290D">
        <w:rPr>
          <w:rFonts w:asciiTheme="minorHAnsi" w:hAnsiTheme="minorHAnsi" w:cs="Arial"/>
          <w:sz w:val="18"/>
          <w:szCs w:val="18"/>
        </w:rPr>
        <w:t xml:space="preserve"> een vereist rendement (disconteringsvoet) </w:t>
      </w:r>
      <w:r w:rsidRPr="00CE290D">
        <w:rPr>
          <w:rFonts w:asciiTheme="minorHAnsi" w:hAnsiTheme="minorHAnsi" w:cs="Arial"/>
          <w:sz w:val="18"/>
          <w:szCs w:val="18"/>
        </w:rPr>
        <w:t xml:space="preserve">dat </w:t>
      </w:r>
      <w:r w:rsidR="008E32E0" w:rsidRPr="00CE290D">
        <w:rPr>
          <w:rFonts w:asciiTheme="minorHAnsi" w:hAnsiTheme="minorHAnsi" w:cs="Arial"/>
          <w:sz w:val="18"/>
          <w:szCs w:val="18"/>
        </w:rPr>
        <w:t xml:space="preserve">gelijk </w:t>
      </w:r>
      <w:r w:rsidRPr="00CE290D">
        <w:rPr>
          <w:rFonts w:asciiTheme="minorHAnsi" w:hAnsiTheme="minorHAnsi" w:cs="Arial"/>
          <w:sz w:val="18"/>
          <w:szCs w:val="18"/>
        </w:rPr>
        <w:t xml:space="preserve">is </w:t>
      </w:r>
      <w:r w:rsidR="008E32E0" w:rsidRPr="00CE290D">
        <w:rPr>
          <w:rFonts w:asciiTheme="minorHAnsi" w:hAnsiTheme="minorHAnsi" w:cs="Arial"/>
          <w:sz w:val="18"/>
          <w:szCs w:val="18"/>
        </w:rPr>
        <w:t>aan de gewogen gemiddelde vermogenskostenvoet (GGV). De berekening van die gemiddelde vermogenskostenvoet gaat uit van een financieringsverhouding van (maximaal) 75% vreemd vermogen</w:t>
      </w:r>
      <w:r w:rsidR="001968C7" w:rsidRPr="00CE290D">
        <w:rPr>
          <w:rFonts w:asciiTheme="minorHAnsi" w:hAnsiTheme="minorHAnsi" w:cs="Arial"/>
          <w:sz w:val="18"/>
          <w:szCs w:val="18"/>
        </w:rPr>
        <w:t xml:space="preserve"> (VV)</w:t>
      </w:r>
      <w:r w:rsidR="008E32E0" w:rsidRPr="00CE290D">
        <w:rPr>
          <w:rFonts w:asciiTheme="minorHAnsi" w:hAnsiTheme="minorHAnsi" w:cs="Arial"/>
          <w:sz w:val="18"/>
          <w:szCs w:val="18"/>
        </w:rPr>
        <w:t xml:space="preserve"> en 25% eigen vermogen</w:t>
      </w:r>
      <w:r w:rsidR="001968C7" w:rsidRPr="00CE290D">
        <w:rPr>
          <w:rFonts w:asciiTheme="minorHAnsi" w:hAnsiTheme="minorHAnsi" w:cs="Arial"/>
          <w:sz w:val="18"/>
          <w:szCs w:val="18"/>
        </w:rPr>
        <w:t xml:space="preserve"> (EV)</w:t>
      </w:r>
      <w:r w:rsidR="008E32E0" w:rsidRPr="00CE290D">
        <w:rPr>
          <w:rFonts w:asciiTheme="minorHAnsi" w:hAnsiTheme="minorHAnsi" w:cs="Arial"/>
          <w:sz w:val="18"/>
          <w:szCs w:val="18"/>
        </w:rPr>
        <w:t xml:space="preserve">. Die </w:t>
      </w:r>
      <w:r w:rsidR="00F9321F" w:rsidRPr="00CE290D">
        <w:rPr>
          <w:rFonts w:asciiTheme="minorHAnsi" w:hAnsiTheme="minorHAnsi" w:cs="Arial"/>
          <w:sz w:val="18"/>
          <w:szCs w:val="18"/>
        </w:rPr>
        <w:t>financierings</w:t>
      </w:r>
      <w:r w:rsidR="008E32E0" w:rsidRPr="00CE290D">
        <w:rPr>
          <w:rFonts w:asciiTheme="minorHAnsi" w:hAnsiTheme="minorHAnsi" w:cs="Arial"/>
          <w:sz w:val="18"/>
          <w:szCs w:val="18"/>
        </w:rPr>
        <w:t>verhouding is ontleend aan de al lange tijd toegepaste vereisten van het WSW</w:t>
      </w:r>
      <w:r w:rsidR="003A3911" w:rsidRPr="00CE290D">
        <w:rPr>
          <w:rFonts w:asciiTheme="minorHAnsi" w:hAnsiTheme="minorHAnsi" w:cs="Arial"/>
          <w:sz w:val="18"/>
          <w:szCs w:val="18"/>
        </w:rPr>
        <w:t xml:space="preserve"> waarbij het vastgoed naar de bedrijfswaarde wordt beschouwd</w:t>
      </w:r>
      <w:r w:rsidR="008E32E0" w:rsidRPr="00CE290D">
        <w:rPr>
          <w:rFonts w:asciiTheme="minorHAnsi" w:hAnsiTheme="minorHAnsi" w:cs="Arial"/>
          <w:sz w:val="18"/>
          <w:szCs w:val="18"/>
        </w:rPr>
        <w:t>. De vermogenskostenvoet van het vreemd vermogen (VVV) wordt becijferd over de leningenportefeuille van het jaar van investeren. De vermogenskostenvoet van het eigen vermogen (VEV) is gelijk aan de aangenomen inflatie; daarmee wordt bewerkstelligd dat het minimaal benodigde eigen vermogen in stand blijft. In formulevorm luidt de GGV:</w:t>
      </w:r>
    </w:p>
    <w:p w14:paraId="40A48C06" w14:textId="77777777" w:rsidR="00286B19" w:rsidRPr="00CE290D" w:rsidRDefault="00286B19" w:rsidP="00CE290D">
      <w:pPr>
        <w:spacing w:line="276" w:lineRule="auto"/>
        <w:rPr>
          <w:rFonts w:asciiTheme="minorHAnsi" w:hAnsiTheme="minorHAnsi" w:cs="Arial"/>
          <w:sz w:val="18"/>
          <w:szCs w:val="18"/>
        </w:rPr>
      </w:pPr>
    </w:p>
    <w:p w14:paraId="039C865E" w14:textId="77777777" w:rsidR="00286B19" w:rsidRPr="00CE290D" w:rsidRDefault="00286B19" w:rsidP="00CE290D">
      <w:pPr>
        <w:spacing w:line="276" w:lineRule="auto"/>
        <w:rPr>
          <w:rFonts w:asciiTheme="minorHAnsi" w:hAnsiTheme="minorHAnsi" w:cs="Arial"/>
          <w:sz w:val="18"/>
          <w:szCs w:val="18"/>
        </w:rPr>
      </w:pPr>
      <w:r w:rsidRPr="00CE290D">
        <w:rPr>
          <w:rFonts w:asciiTheme="minorHAnsi" w:hAnsiTheme="minorHAnsi" w:cs="Arial"/>
          <w:sz w:val="18"/>
          <w:szCs w:val="18"/>
        </w:rPr>
        <w:t>GGV= VVV x 75% + VEV x 25%.</w:t>
      </w:r>
    </w:p>
    <w:p w14:paraId="26DB82DE" w14:textId="77777777" w:rsidR="00286B19" w:rsidRPr="00CE290D" w:rsidRDefault="00286B19" w:rsidP="00CE290D">
      <w:pPr>
        <w:spacing w:line="276" w:lineRule="auto"/>
        <w:rPr>
          <w:rFonts w:asciiTheme="minorHAnsi" w:hAnsiTheme="minorHAnsi" w:cs="Arial"/>
          <w:sz w:val="18"/>
          <w:szCs w:val="18"/>
        </w:rPr>
      </w:pPr>
    </w:p>
    <w:p w14:paraId="4E383366" w14:textId="77777777" w:rsidR="0023766B" w:rsidRPr="00CE290D" w:rsidRDefault="0023766B" w:rsidP="00CE290D">
      <w:pPr>
        <w:spacing w:line="276" w:lineRule="auto"/>
        <w:rPr>
          <w:rFonts w:asciiTheme="minorHAnsi" w:hAnsiTheme="minorHAnsi" w:cs="Arial"/>
          <w:sz w:val="18"/>
          <w:szCs w:val="18"/>
        </w:rPr>
      </w:pPr>
      <w:r w:rsidRPr="00CE290D">
        <w:rPr>
          <w:rFonts w:asciiTheme="minorHAnsi" w:hAnsiTheme="minorHAnsi" w:cs="Arial"/>
          <w:sz w:val="18"/>
          <w:szCs w:val="18"/>
        </w:rPr>
        <w:t>De GGV is in de tijd gezien geen stabiel gegeven. Het lijkt aanvaardbaar dit percentage 1 x per jaar (bij de begroting) vast te stellen.</w:t>
      </w:r>
    </w:p>
    <w:p w14:paraId="5D18A519" w14:textId="77777777" w:rsidR="0023766B" w:rsidRPr="00CE290D" w:rsidRDefault="0023766B" w:rsidP="00CE290D">
      <w:pPr>
        <w:spacing w:line="276" w:lineRule="auto"/>
        <w:rPr>
          <w:rFonts w:asciiTheme="minorHAnsi" w:hAnsiTheme="minorHAnsi" w:cs="Arial"/>
          <w:sz w:val="18"/>
          <w:szCs w:val="18"/>
        </w:rPr>
      </w:pPr>
    </w:p>
    <w:p w14:paraId="15829025" w14:textId="77777777" w:rsidR="00286B19" w:rsidRPr="00CE290D" w:rsidRDefault="00286B19"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Bij toepassing van de hiervoor uiteengezette methode ontstaat inzicht welk huurniveau leidt tot </w:t>
      </w:r>
      <w:r w:rsidRPr="00CE290D">
        <w:rPr>
          <w:rFonts w:asciiTheme="minorHAnsi" w:hAnsiTheme="minorHAnsi" w:cs="Arial"/>
          <w:b/>
          <w:sz w:val="18"/>
          <w:szCs w:val="18"/>
        </w:rPr>
        <w:t>een kostendekkende exploitatie</w:t>
      </w:r>
      <w:r w:rsidRPr="00CE290D">
        <w:rPr>
          <w:rFonts w:asciiTheme="minorHAnsi" w:hAnsiTheme="minorHAnsi" w:cs="Arial"/>
          <w:sz w:val="18"/>
          <w:szCs w:val="18"/>
        </w:rPr>
        <w:t>. Anders gezegd is dan geen sprake van een onrendabele top. Mocht een hogere aanvangshuur mogelijk zijn, dan is de voorgestane exploitatie onder overigens gelijkblijvende omstandigheden profijtelijk.</w:t>
      </w:r>
    </w:p>
    <w:p w14:paraId="4CE089AC" w14:textId="514C5D5A" w:rsidR="00286B19" w:rsidRPr="00CE290D" w:rsidRDefault="00286B19" w:rsidP="00CE290D">
      <w:pPr>
        <w:spacing w:line="276" w:lineRule="auto"/>
        <w:rPr>
          <w:rFonts w:asciiTheme="minorHAnsi" w:hAnsiTheme="minorHAnsi" w:cs="Arial"/>
          <w:sz w:val="18"/>
          <w:szCs w:val="18"/>
        </w:rPr>
      </w:pPr>
      <w:r w:rsidRPr="00CE290D">
        <w:rPr>
          <w:rFonts w:asciiTheme="minorHAnsi" w:hAnsiTheme="minorHAnsi" w:cs="Arial"/>
          <w:sz w:val="18"/>
          <w:szCs w:val="18"/>
        </w:rPr>
        <w:t>Mocht blijken dat het aldus bepaalde huurniveau niet haalbaar is en realisatie toch zeer gewenst is, zou alsnog tot realisatie kunnen worden besloten. Maar eerst dan en met als randvoorwaarde voldoende buffervermogen (dat deel van het eigen vermogen dat uitgaat boven het minimum niveau; zie hoofdstuk</w:t>
      </w:r>
      <w:r w:rsidR="0057509F" w:rsidRPr="00CE290D">
        <w:rPr>
          <w:rFonts w:asciiTheme="minorHAnsi" w:hAnsiTheme="minorHAnsi" w:cs="Arial"/>
          <w:sz w:val="18"/>
          <w:szCs w:val="18"/>
        </w:rPr>
        <w:t xml:space="preserve"> </w:t>
      </w:r>
      <w:r w:rsidR="007D0ACC">
        <w:rPr>
          <w:rFonts w:asciiTheme="minorHAnsi" w:hAnsiTheme="minorHAnsi" w:cs="Arial"/>
          <w:sz w:val="18"/>
          <w:szCs w:val="18"/>
        </w:rPr>
        <w:t>9</w:t>
      </w:r>
      <w:r w:rsidR="0057509F" w:rsidRPr="00CE290D">
        <w:rPr>
          <w:rFonts w:asciiTheme="minorHAnsi" w:hAnsiTheme="minorHAnsi" w:cs="Arial"/>
          <w:sz w:val="18"/>
          <w:szCs w:val="18"/>
        </w:rPr>
        <w:t>). In deze situatie is</w:t>
      </w:r>
      <w:r w:rsidRPr="00CE290D">
        <w:rPr>
          <w:rFonts w:asciiTheme="minorHAnsi" w:hAnsiTheme="minorHAnsi" w:cs="Arial"/>
          <w:sz w:val="18"/>
          <w:szCs w:val="18"/>
        </w:rPr>
        <w:t xml:space="preserve"> wel sprake van een onrendabele top.</w:t>
      </w:r>
    </w:p>
    <w:p w14:paraId="5D0E6818" w14:textId="77777777" w:rsidR="00286B19" w:rsidRPr="00CE290D" w:rsidRDefault="00286B19" w:rsidP="00CE290D">
      <w:pPr>
        <w:spacing w:line="276" w:lineRule="auto"/>
        <w:rPr>
          <w:rFonts w:asciiTheme="minorHAnsi" w:hAnsiTheme="minorHAnsi" w:cs="Arial"/>
          <w:sz w:val="18"/>
          <w:szCs w:val="18"/>
        </w:rPr>
      </w:pPr>
    </w:p>
    <w:p w14:paraId="0CBC4E0B" w14:textId="346B1E4B" w:rsidR="003A3911" w:rsidRPr="00CE290D" w:rsidRDefault="003A3911" w:rsidP="00CE290D">
      <w:pPr>
        <w:spacing w:line="276" w:lineRule="auto"/>
        <w:rPr>
          <w:rFonts w:asciiTheme="minorHAnsi" w:hAnsiTheme="minorHAnsi" w:cs="Arial"/>
          <w:sz w:val="18"/>
          <w:szCs w:val="18"/>
        </w:rPr>
      </w:pPr>
      <w:r w:rsidRPr="00CE290D">
        <w:rPr>
          <w:rFonts w:asciiTheme="minorHAnsi" w:hAnsiTheme="minorHAnsi" w:cs="Arial"/>
          <w:sz w:val="18"/>
          <w:szCs w:val="18"/>
        </w:rPr>
        <w:t>Tot nu toe toetst het WSW de vermogenspositie</w:t>
      </w:r>
      <w:r w:rsidR="006C0D57" w:rsidRPr="00CE290D">
        <w:rPr>
          <w:rFonts w:asciiTheme="minorHAnsi" w:hAnsiTheme="minorHAnsi" w:cs="Arial"/>
          <w:sz w:val="18"/>
          <w:szCs w:val="18"/>
        </w:rPr>
        <w:t xml:space="preserve"> van de corporatie waarbij is gerekend met een genormeerde vermogenskostenvoet voor het vreemd vermogen. De aldus becijferde vermogensverhoudingen vormen derhalve de buitenste grens voor investeringsbeslissingen. </w:t>
      </w:r>
      <w:r w:rsidR="006C0D57" w:rsidRPr="00CE290D">
        <w:rPr>
          <w:rFonts w:asciiTheme="minorHAnsi" w:hAnsiTheme="minorHAnsi" w:cs="Arial"/>
          <w:i/>
          <w:sz w:val="18"/>
          <w:szCs w:val="18"/>
        </w:rPr>
        <w:t>De corporatie is vrij binnen die grenzen een marge te hanteren.</w:t>
      </w:r>
      <w:r w:rsidR="00065DE7" w:rsidRPr="00CE290D">
        <w:rPr>
          <w:rFonts w:asciiTheme="minorHAnsi" w:hAnsiTheme="minorHAnsi" w:cs="Arial"/>
          <w:i/>
          <w:sz w:val="18"/>
          <w:szCs w:val="18"/>
        </w:rPr>
        <w:t xml:space="preserve"> XX hanteert voor het eigen vermogen een </w:t>
      </w:r>
      <w:r w:rsidR="00324A9F">
        <w:rPr>
          <w:rFonts w:asciiTheme="minorHAnsi" w:hAnsiTheme="minorHAnsi" w:cs="Arial"/>
          <w:i/>
          <w:sz w:val="18"/>
          <w:szCs w:val="18"/>
        </w:rPr>
        <w:t>minimum van</w:t>
      </w:r>
      <w:r w:rsidR="00065DE7" w:rsidRPr="00CE290D">
        <w:rPr>
          <w:rFonts w:asciiTheme="minorHAnsi" w:hAnsiTheme="minorHAnsi" w:cs="Arial"/>
          <w:i/>
          <w:sz w:val="18"/>
          <w:szCs w:val="18"/>
        </w:rPr>
        <w:t xml:space="preserve">%. Voor de omvang van het vreemd vermogen geldt een </w:t>
      </w:r>
      <w:r w:rsidR="00324A9F">
        <w:rPr>
          <w:rFonts w:asciiTheme="minorHAnsi" w:hAnsiTheme="minorHAnsi" w:cs="Arial"/>
          <w:i/>
          <w:sz w:val="18"/>
          <w:szCs w:val="18"/>
        </w:rPr>
        <w:t>maximum</w:t>
      </w:r>
      <w:r w:rsidR="00065DE7" w:rsidRPr="00CE290D">
        <w:rPr>
          <w:rFonts w:asciiTheme="minorHAnsi" w:hAnsiTheme="minorHAnsi" w:cs="Arial"/>
          <w:i/>
          <w:sz w:val="18"/>
          <w:szCs w:val="18"/>
        </w:rPr>
        <w:t xml:space="preserve"> van ..%.</w:t>
      </w:r>
      <w:r w:rsidR="006C0D57" w:rsidRPr="00CE290D">
        <w:rPr>
          <w:rFonts w:asciiTheme="minorHAnsi" w:hAnsiTheme="minorHAnsi" w:cs="Arial"/>
          <w:sz w:val="18"/>
          <w:szCs w:val="18"/>
        </w:rPr>
        <w:t xml:space="preserve"> </w:t>
      </w:r>
    </w:p>
    <w:p w14:paraId="2F0AAFFF" w14:textId="77777777" w:rsidR="008E32E0" w:rsidRPr="00CE290D" w:rsidRDefault="008E32E0" w:rsidP="00CE290D">
      <w:pPr>
        <w:spacing w:line="276" w:lineRule="auto"/>
        <w:rPr>
          <w:rFonts w:asciiTheme="minorHAnsi" w:hAnsiTheme="minorHAnsi" w:cs="Arial"/>
          <w:sz w:val="18"/>
          <w:szCs w:val="18"/>
        </w:rPr>
      </w:pPr>
    </w:p>
    <w:p w14:paraId="480EA5B9" w14:textId="77777777" w:rsidR="003A3911" w:rsidRPr="00CE290D" w:rsidRDefault="006C0D57" w:rsidP="00CE290D">
      <w:pPr>
        <w:spacing w:line="276" w:lineRule="auto"/>
        <w:rPr>
          <w:rFonts w:asciiTheme="minorHAnsi" w:hAnsiTheme="minorHAnsi" w:cs="Arial"/>
          <w:i/>
          <w:sz w:val="18"/>
          <w:szCs w:val="18"/>
        </w:rPr>
      </w:pPr>
      <w:r w:rsidRPr="00CE290D">
        <w:rPr>
          <w:rFonts w:asciiTheme="minorHAnsi" w:hAnsiTheme="minorHAnsi" w:cs="Arial"/>
          <w:i/>
          <w:sz w:val="18"/>
          <w:szCs w:val="18"/>
        </w:rPr>
        <w:t>XX hanteert voor maatschappelijk vastgoed waaronder zorgplaatsen en bijzondere woonvormen</w:t>
      </w:r>
      <w:r w:rsidR="00065DE7" w:rsidRPr="00CE290D">
        <w:rPr>
          <w:rFonts w:asciiTheme="minorHAnsi" w:hAnsiTheme="minorHAnsi" w:cs="Arial"/>
          <w:i/>
          <w:sz w:val="18"/>
          <w:szCs w:val="18"/>
        </w:rPr>
        <w:t>,</w:t>
      </w:r>
      <w:r w:rsidRPr="00CE290D">
        <w:rPr>
          <w:rFonts w:asciiTheme="minorHAnsi" w:hAnsiTheme="minorHAnsi" w:cs="Arial"/>
          <w:i/>
          <w:sz w:val="18"/>
          <w:szCs w:val="18"/>
        </w:rPr>
        <w:t xml:space="preserve"> op de GGV een opslag van ..%. Die opslag hangt samen met risico’s verbonden met exploitatie daarvan door derden.</w:t>
      </w:r>
      <w:r w:rsidR="006C568B" w:rsidRPr="00CE290D">
        <w:rPr>
          <w:rFonts w:asciiTheme="minorHAnsi" w:hAnsiTheme="minorHAnsi" w:cs="Arial"/>
          <w:i/>
          <w:sz w:val="18"/>
          <w:szCs w:val="18"/>
        </w:rPr>
        <w:t xml:space="preserve"> </w:t>
      </w:r>
    </w:p>
    <w:p w14:paraId="74F88D1C" w14:textId="77777777" w:rsidR="00490D01" w:rsidRPr="00CE290D" w:rsidRDefault="00490D01" w:rsidP="00CE290D">
      <w:pPr>
        <w:spacing w:line="276" w:lineRule="auto"/>
        <w:rPr>
          <w:rFonts w:asciiTheme="minorHAnsi" w:hAnsiTheme="minorHAnsi" w:cs="Arial"/>
          <w:sz w:val="18"/>
          <w:szCs w:val="18"/>
        </w:rPr>
      </w:pPr>
    </w:p>
    <w:p w14:paraId="7E4A6261" w14:textId="0C75E303" w:rsidR="000E6052" w:rsidRPr="00CE290D" w:rsidRDefault="000E6052" w:rsidP="00CE290D">
      <w:pPr>
        <w:spacing w:line="276" w:lineRule="auto"/>
        <w:rPr>
          <w:rFonts w:asciiTheme="minorHAnsi" w:hAnsiTheme="minorHAnsi" w:cs="Arial"/>
          <w:sz w:val="18"/>
          <w:szCs w:val="18"/>
        </w:rPr>
      </w:pPr>
      <w:r w:rsidRPr="00CE290D">
        <w:rPr>
          <w:rFonts w:asciiTheme="minorHAnsi" w:hAnsiTheme="minorHAnsi" w:cs="Arial"/>
          <w:sz w:val="18"/>
          <w:szCs w:val="18"/>
        </w:rPr>
        <w:t>Een tweede toets van een investering in DAEB-bezit geschiedt met behulp van de interne rentevoet (ook wel internal rate of return – IRR). De rentevoet is dan de uitkomst van de contante waardeberekening waarbij gebruik is gemaakt van dezelfde kasstromen als bij de berekening van de bedrijfswaarde gehanteerd.</w:t>
      </w:r>
    </w:p>
    <w:p w14:paraId="06AD2325" w14:textId="77777777" w:rsidR="000E6052" w:rsidRPr="00CE290D" w:rsidRDefault="000E6052" w:rsidP="00CE290D">
      <w:pPr>
        <w:spacing w:line="276" w:lineRule="auto"/>
        <w:rPr>
          <w:rFonts w:asciiTheme="minorHAnsi" w:hAnsiTheme="minorHAnsi" w:cs="Arial"/>
          <w:sz w:val="18"/>
          <w:szCs w:val="18"/>
        </w:rPr>
      </w:pPr>
      <w:r w:rsidRPr="00CE290D">
        <w:rPr>
          <w:rFonts w:asciiTheme="minorHAnsi" w:hAnsiTheme="minorHAnsi" w:cs="Arial"/>
          <w:sz w:val="18"/>
          <w:szCs w:val="18"/>
        </w:rPr>
        <w:t>Waar bij de GGV sturing wordt gegeven aan het bereiken van de gewenste financieringsverhouding, bes</w:t>
      </w:r>
      <w:r w:rsidR="00A03E18" w:rsidRPr="00CE290D">
        <w:rPr>
          <w:rFonts w:asciiTheme="minorHAnsi" w:hAnsiTheme="minorHAnsi" w:cs="Arial"/>
          <w:sz w:val="18"/>
          <w:szCs w:val="18"/>
        </w:rPr>
        <w:t>chouwt de IRR het minimaal verei</w:t>
      </w:r>
      <w:r w:rsidRPr="00CE290D">
        <w:rPr>
          <w:rFonts w:asciiTheme="minorHAnsi" w:hAnsiTheme="minorHAnsi" w:cs="Arial"/>
          <w:sz w:val="18"/>
          <w:szCs w:val="18"/>
        </w:rPr>
        <w:t>ste rendement van elke investering afzonderlijk.</w:t>
      </w:r>
    </w:p>
    <w:p w14:paraId="3B29F851" w14:textId="77777777" w:rsidR="000E6052" w:rsidRPr="00CE290D" w:rsidRDefault="000E6052" w:rsidP="00CE290D">
      <w:pPr>
        <w:spacing w:line="276" w:lineRule="auto"/>
        <w:rPr>
          <w:rFonts w:asciiTheme="minorHAnsi" w:hAnsiTheme="minorHAnsi" w:cs="Arial"/>
          <w:sz w:val="18"/>
          <w:szCs w:val="18"/>
        </w:rPr>
      </w:pPr>
    </w:p>
    <w:p w14:paraId="542805E7" w14:textId="77777777" w:rsidR="0023766B" w:rsidRDefault="000E6052" w:rsidP="00CE290D">
      <w:pPr>
        <w:spacing w:line="276" w:lineRule="auto"/>
        <w:rPr>
          <w:rFonts w:asciiTheme="minorHAnsi" w:hAnsiTheme="minorHAnsi" w:cs="Arial"/>
          <w:sz w:val="18"/>
          <w:szCs w:val="18"/>
        </w:rPr>
      </w:pPr>
      <w:r w:rsidRPr="00CE290D">
        <w:rPr>
          <w:rFonts w:asciiTheme="minorHAnsi" w:hAnsiTheme="minorHAnsi" w:cs="Arial"/>
          <w:sz w:val="18"/>
          <w:szCs w:val="18"/>
        </w:rPr>
        <w:t>De derde t</w:t>
      </w:r>
      <w:r w:rsidR="0023766B" w:rsidRPr="00CE290D">
        <w:rPr>
          <w:rFonts w:asciiTheme="minorHAnsi" w:hAnsiTheme="minorHAnsi" w:cs="Arial"/>
          <w:sz w:val="18"/>
          <w:szCs w:val="18"/>
        </w:rPr>
        <w:t>oets van een investering in DAEB-bezit geschiedt met de verwachte marktwaarde in verhuurde st</w:t>
      </w:r>
      <w:r w:rsidR="008A28A9" w:rsidRPr="00CE290D">
        <w:rPr>
          <w:rFonts w:asciiTheme="minorHAnsi" w:hAnsiTheme="minorHAnsi" w:cs="Arial"/>
          <w:sz w:val="18"/>
          <w:szCs w:val="18"/>
        </w:rPr>
        <w:t xml:space="preserve">aat. De toets van de investeringssom aan die waarde </w:t>
      </w:r>
      <w:r w:rsidR="0023766B" w:rsidRPr="00CE290D">
        <w:rPr>
          <w:rFonts w:asciiTheme="minorHAnsi" w:hAnsiTheme="minorHAnsi" w:cs="Arial"/>
          <w:sz w:val="18"/>
          <w:szCs w:val="18"/>
        </w:rPr>
        <w:t>levert inzicht in de mate waarin XX afwijkt van een belegger. D</w:t>
      </w:r>
      <w:r w:rsidR="008F5011" w:rsidRPr="00CE290D">
        <w:rPr>
          <w:rFonts w:asciiTheme="minorHAnsi" w:hAnsiTheme="minorHAnsi" w:cs="Arial"/>
          <w:sz w:val="18"/>
          <w:szCs w:val="18"/>
        </w:rPr>
        <w:t>ie afwijking laat zich verklaren door de</w:t>
      </w:r>
      <w:r w:rsidR="0023766B" w:rsidRPr="00CE290D">
        <w:rPr>
          <w:rFonts w:asciiTheme="minorHAnsi" w:hAnsiTheme="minorHAnsi" w:cs="Arial"/>
          <w:sz w:val="18"/>
          <w:szCs w:val="18"/>
        </w:rPr>
        <w:t xml:space="preserve"> beschikbaarheid voo</w:t>
      </w:r>
      <w:r w:rsidR="008A28A9" w:rsidRPr="00CE290D">
        <w:rPr>
          <w:rFonts w:asciiTheme="minorHAnsi" w:hAnsiTheme="minorHAnsi" w:cs="Arial"/>
          <w:sz w:val="18"/>
          <w:szCs w:val="18"/>
        </w:rPr>
        <w:t>r de doelgroep</w:t>
      </w:r>
      <w:r w:rsidR="008F5011" w:rsidRPr="00CE290D">
        <w:rPr>
          <w:rFonts w:asciiTheme="minorHAnsi" w:hAnsiTheme="minorHAnsi" w:cs="Arial"/>
          <w:sz w:val="18"/>
          <w:szCs w:val="18"/>
        </w:rPr>
        <w:t xml:space="preserve"> (opnieuw voor verhuur aanbieden)</w:t>
      </w:r>
      <w:r w:rsidR="008A28A9" w:rsidRPr="00CE290D">
        <w:rPr>
          <w:rFonts w:asciiTheme="minorHAnsi" w:hAnsiTheme="minorHAnsi" w:cs="Arial"/>
          <w:sz w:val="18"/>
          <w:szCs w:val="18"/>
        </w:rPr>
        <w:t>, betaalbaarheid</w:t>
      </w:r>
      <w:r w:rsidR="00065DE7" w:rsidRPr="00CE290D">
        <w:rPr>
          <w:rFonts w:asciiTheme="minorHAnsi" w:hAnsiTheme="minorHAnsi" w:cs="Arial"/>
          <w:sz w:val="18"/>
          <w:szCs w:val="18"/>
        </w:rPr>
        <w:t xml:space="preserve"> </w:t>
      </w:r>
      <w:r w:rsidR="008F5011" w:rsidRPr="00CE290D">
        <w:rPr>
          <w:rFonts w:asciiTheme="minorHAnsi" w:hAnsiTheme="minorHAnsi" w:cs="Arial"/>
          <w:sz w:val="18"/>
          <w:szCs w:val="18"/>
        </w:rPr>
        <w:t xml:space="preserve">(huurprijs opnieuw toegespitst op de doelgroep van beleid) </w:t>
      </w:r>
      <w:r w:rsidR="00065DE7" w:rsidRPr="00CE290D">
        <w:rPr>
          <w:rFonts w:asciiTheme="minorHAnsi" w:hAnsiTheme="minorHAnsi" w:cs="Arial"/>
          <w:sz w:val="18"/>
          <w:szCs w:val="18"/>
        </w:rPr>
        <w:t>en kwaliteit</w:t>
      </w:r>
      <w:r w:rsidR="008F5011" w:rsidRPr="00CE290D">
        <w:rPr>
          <w:rFonts w:asciiTheme="minorHAnsi" w:hAnsiTheme="minorHAnsi" w:cs="Arial"/>
          <w:sz w:val="18"/>
          <w:szCs w:val="18"/>
        </w:rPr>
        <w:t xml:space="preserve"> (meer dan minimaal noodzakelijk)</w:t>
      </w:r>
      <w:r w:rsidR="008A28A9" w:rsidRPr="00CE290D">
        <w:rPr>
          <w:rFonts w:asciiTheme="minorHAnsi" w:hAnsiTheme="minorHAnsi" w:cs="Arial"/>
          <w:sz w:val="18"/>
          <w:szCs w:val="18"/>
        </w:rPr>
        <w:t>.</w:t>
      </w:r>
    </w:p>
    <w:p w14:paraId="1E775DE4" w14:textId="77777777" w:rsidR="00314F8B" w:rsidRDefault="00314F8B" w:rsidP="00CE290D">
      <w:pPr>
        <w:spacing w:line="276" w:lineRule="auto"/>
        <w:rPr>
          <w:rFonts w:asciiTheme="minorHAnsi" w:hAnsiTheme="minorHAnsi" w:cs="Arial"/>
          <w:sz w:val="18"/>
          <w:szCs w:val="18"/>
        </w:rPr>
      </w:pPr>
    </w:p>
    <w:p w14:paraId="6459A7AD" w14:textId="77777777" w:rsidR="00314F8B" w:rsidRPr="00CE290D" w:rsidRDefault="00314F8B" w:rsidP="00CE290D">
      <w:pPr>
        <w:spacing w:line="276" w:lineRule="auto"/>
        <w:rPr>
          <w:rFonts w:asciiTheme="minorHAnsi" w:hAnsiTheme="minorHAnsi" w:cs="Arial"/>
          <w:sz w:val="18"/>
          <w:szCs w:val="18"/>
        </w:rPr>
      </w:pPr>
    </w:p>
    <w:p w14:paraId="5E828C5C" w14:textId="77777777" w:rsidR="0023766B" w:rsidRPr="00CE290D" w:rsidRDefault="0023766B" w:rsidP="00CE290D">
      <w:pPr>
        <w:spacing w:line="276" w:lineRule="auto"/>
        <w:rPr>
          <w:rFonts w:asciiTheme="minorHAnsi" w:hAnsiTheme="minorHAnsi" w:cs="Arial"/>
          <w:sz w:val="18"/>
          <w:szCs w:val="18"/>
        </w:rPr>
      </w:pPr>
    </w:p>
    <w:p w14:paraId="514F9092" w14:textId="77777777" w:rsidR="0023766B" w:rsidRPr="00CE290D" w:rsidRDefault="0023766B"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lastRenderedPageBreak/>
        <w:t>Niet DAEB-bezit</w:t>
      </w:r>
    </w:p>
    <w:p w14:paraId="746A0122" w14:textId="77777777" w:rsidR="00065DE7" w:rsidRPr="00CE290D" w:rsidRDefault="008A28A9"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Bij Niet-DAEB-bezit </w:t>
      </w:r>
      <w:r w:rsidR="002E136E" w:rsidRPr="00CE290D">
        <w:rPr>
          <w:rFonts w:asciiTheme="minorHAnsi" w:hAnsiTheme="minorHAnsi" w:cs="Arial"/>
          <w:sz w:val="18"/>
          <w:szCs w:val="18"/>
        </w:rPr>
        <w:t xml:space="preserve">alsmede het DAEB-bezit dat aan het Niet-DAEB segment is toegevoegd </w:t>
      </w:r>
      <w:r w:rsidRPr="00CE290D">
        <w:rPr>
          <w:rFonts w:asciiTheme="minorHAnsi" w:hAnsiTheme="minorHAnsi" w:cs="Arial"/>
          <w:sz w:val="18"/>
          <w:szCs w:val="18"/>
        </w:rPr>
        <w:t>acteert de corporatie als een belegger. Dan zal de corporatie of de dochteronderneming van die corporatie ook in de bedrijfsvoering als belegger dienen te acteren.</w:t>
      </w:r>
      <w:r w:rsidR="001C3E0E" w:rsidRPr="00CE290D">
        <w:rPr>
          <w:rFonts w:asciiTheme="minorHAnsi" w:hAnsiTheme="minorHAnsi" w:cs="Arial"/>
          <w:sz w:val="18"/>
          <w:szCs w:val="18"/>
        </w:rPr>
        <w:t xml:space="preserve"> Dat betekent onder meer</w:t>
      </w:r>
      <w:r w:rsidR="00065DE7" w:rsidRPr="00CE290D">
        <w:rPr>
          <w:rFonts w:asciiTheme="minorHAnsi" w:hAnsiTheme="minorHAnsi" w:cs="Arial"/>
          <w:sz w:val="18"/>
          <w:szCs w:val="18"/>
        </w:rPr>
        <w:t xml:space="preserve"> sturing van kasstromen zo dicht mogelijk naar de normering voor de betreffende categorie vastgoed.</w:t>
      </w:r>
    </w:p>
    <w:p w14:paraId="21BA7C3A" w14:textId="77777777" w:rsidR="001C3E0E" w:rsidRPr="00CE290D" w:rsidRDefault="00065DE7" w:rsidP="00CE290D">
      <w:pPr>
        <w:spacing w:line="276" w:lineRule="auto"/>
        <w:rPr>
          <w:rFonts w:asciiTheme="minorHAnsi" w:hAnsiTheme="minorHAnsi" w:cs="Arial"/>
          <w:sz w:val="18"/>
          <w:szCs w:val="18"/>
        </w:rPr>
      </w:pPr>
      <w:r w:rsidRPr="00CE290D">
        <w:rPr>
          <w:rFonts w:asciiTheme="minorHAnsi" w:hAnsiTheme="minorHAnsi" w:cs="Arial"/>
          <w:sz w:val="18"/>
          <w:szCs w:val="18"/>
        </w:rPr>
        <w:t>De investeringssom wordt nu</w:t>
      </w:r>
      <w:r w:rsidR="008A28A9" w:rsidRPr="00CE290D">
        <w:rPr>
          <w:rFonts w:asciiTheme="minorHAnsi" w:hAnsiTheme="minorHAnsi" w:cs="Arial"/>
          <w:sz w:val="18"/>
          <w:szCs w:val="18"/>
        </w:rPr>
        <w:t xml:space="preserve"> primair afgewogen aan de verwachte marktwaarde in verhuurde staat. Tevens geschiedt afweging met de ingeschatte leegwaarde</w:t>
      </w:r>
      <w:r w:rsidR="005C3FB3" w:rsidRPr="00CE290D">
        <w:rPr>
          <w:rFonts w:asciiTheme="minorHAnsi" w:hAnsiTheme="minorHAnsi" w:cs="Arial"/>
          <w:sz w:val="18"/>
          <w:szCs w:val="18"/>
        </w:rPr>
        <w:t xml:space="preserve">. De inhoud en wijze van berekenen van de marktwaarde in verhuurde staat is uitvoerig vastgelegd in het handboek modelmatig waarderen, opgenomen als bijlage 2 van de Regeling Toegelaten Instellingen Volkshuisvesting. </w:t>
      </w:r>
      <w:r w:rsidR="001C3E0E" w:rsidRPr="00CE290D">
        <w:rPr>
          <w:rFonts w:asciiTheme="minorHAnsi" w:hAnsiTheme="minorHAnsi" w:cs="Arial"/>
          <w:sz w:val="18"/>
          <w:szCs w:val="18"/>
        </w:rPr>
        <w:t>In dat handboek is in hoofdstuk 9.2 ook vastgelegd in welke situatie inschakeling van externe deskundigheid (Register Taxateur) geboden is. Voor een gedegen inschatting van de leegwaarde van de mogelijk te realiseren objecten is dat eveneens aan te raden.</w:t>
      </w:r>
    </w:p>
    <w:p w14:paraId="0A3C6EC0" w14:textId="77777777" w:rsidR="00BF3B57" w:rsidRPr="00CE290D" w:rsidRDefault="008F5011" w:rsidP="00CE290D">
      <w:pPr>
        <w:spacing w:line="276" w:lineRule="auto"/>
        <w:rPr>
          <w:rFonts w:asciiTheme="minorHAnsi" w:hAnsiTheme="minorHAnsi" w:cs="Arial"/>
          <w:sz w:val="18"/>
          <w:szCs w:val="18"/>
        </w:rPr>
      </w:pPr>
      <w:r w:rsidRPr="00CE290D">
        <w:rPr>
          <w:rFonts w:asciiTheme="minorHAnsi" w:hAnsiTheme="minorHAnsi" w:cs="Arial"/>
          <w:sz w:val="18"/>
          <w:szCs w:val="18"/>
        </w:rPr>
        <w:t>Investeringen in de sfeer van Niet-DAEB worden ook afgewogen met het bruto aanvangsrendement BAR).</w:t>
      </w:r>
      <w:r w:rsidR="00760933" w:rsidRPr="00CE290D">
        <w:rPr>
          <w:rFonts w:asciiTheme="minorHAnsi" w:hAnsiTheme="minorHAnsi" w:cs="Arial"/>
          <w:sz w:val="18"/>
          <w:szCs w:val="18"/>
        </w:rPr>
        <w:t xml:space="preserve"> Dat is een naar de marktomstandigheden vereist rendement becijferd met de ingeschatte eerste jaarhuur en de totale investeringssom.</w:t>
      </w:r>
      <w:r w:rsidR="000E6052" w:rsidRPr="00CE290D">
        <w:rPr>
          <w:rFonts w:asciiTheme="minorHAnsi" w:hAnsiTheme="minorHAnsi" w:cs="Arial"/>
          <w:sz w:val="18"/>
          <w:szCs w:val="18"/>
        </w:rPr>
        <w:t xml:space="preserve"> Dit is een grofmazige methode die enkel toeziet op de verwachting voor het eerste jaar vanaf de in exploitatieneming.</w:t>
      </w:r>
    </w:p>
    <w:p w14:paraId="4B717FA2" w14:textId="77777777" w:rsidR="008F5011" w:rsidRPr="00CE290D" w:rsidRDefault="00BF3B57" w:rsidP="00CE290D">
      <w:pPr>
        <w:spacing w:line="276" w:lineRule="auto"/>
        <w:rPr>
          <w:rFonts w:asciiTheme="minorHAnsi" w:hAnsiTheme="minorHAnsi" w:cs="Arial"/>
          <w:sz w:val="18"/>
          <w:szCs w:val="18"/>
        </w:rPr>
      </w:pPr>
      <w:r w:rsidRPr="00CE290D">
        <w:rPr>
          <w:rFonts w:asciiTheme="minorHAnsi" w:hAnsiTheme="minorHAnsi" w:cs="Arial"/>
          <w:sz w:val="18"/>
          <w:szCs w:val="18"/>
        </w:rPr>
        <w:t>Bij een beschouwing van het netto aanvangsrendement (NAR) wordt de eerste jaarhuur gecorrigeerd met de verwachte exploitatiekosten van dat eerste jaar. Een dergelijke rendementseis komt lager uit dan de BAR-eis.</w:t>
      </w:r>
    </w:p>
    <w:p w14:paraId="5C3A596B" w14:textId="77777777" w:rsidR="008F5011" w:rsidRPr="00CE290D" w:rsidRDefault="008F5011" w:rsidP="00CE290D">
      <w:pPr>
        <w:spacing w:line="276" w:lineRule="auto"/>
        <w:rPr>
          <w:rFonts w:asciiTheme="minorHAnsi" w:hAnsiTheme="minorHAnsi" w:cs="Arial"/>
          <w:sz w:val="18"/>
          <w:szCs w:val="18"/>
        </w:rPr>
      </w:pPr>
    </w:p>
    <w:p w14:paraId="45854978" w14:textId="77777777" w:rsidR="00490D01" w:rsidRPr="00CE290D" w:rsidRDefault="001C3E0E" w:rsidP="00CE290D">
      <w:pPr>
        <w:spacing w:line="276" w:lineRule="auto"/>
        <w:rPr>
          <w:rFonts w:asciiTheme="minorHAnsi" w:hAnsiTheme="minorHAnsi" w:cs="Arial"/>
          <w:sz w:val="18"/>
          <w:szCs w:val="18"/>
        </w:rPr>
      </w:pPr>
      <w:r w:rsidRPr="00CE290D">
        <w:rPr>
          <w:rFonts w:asciiTheme="minorHAnsi" w:hAnsiTheme="minorHAnsi" w:cs="Arial"/>
          <w:sz w:val="18"/>
          <w:szCs w:val="18"/>
        </w:rPr>
        <w:t>In tegenstelling tot het DAEB-bezit ligt het nu niet in de rede dat een investering in aanvang niet kostendekkend is.</w:t>
      </w:r>
    </w:p>
    <w:p w14:paraId="25605424" w14:textId="77777777" w:rsidR="00065DE7" w:rsidRPr="00CE290D" w:rsidRDefault="00065DE7" w:rsidP="00CE290D">
      <w:pPr>
        <w:spacing w:line="276" w:lineRule="auto"/>
        <w:rPr>
          <w:rFonts w:asciiTheme="minorHAnsi" w:hAnsiTheme="minorHAnsi" w:cs="Arial"/>
          <w:sz w:val="18"/>
          <w:szCs w:val="18"/>
        </w:rPr>
      </w:pPr>
    </w:p>
    <w:p w14:paraId="7B88B0DB" w14:textId="77777777" w:rsidR="00065DE7" w:rsidRDefault="00065DE7" w:rsidP="00CE290D">
      <w:pPr>
        <w:spacing w:line="276" w:lineRule="auto"/>
        <w:rPr>
          <w:rFonts w:asciiTheme="minorHAnsi" w:hAnsiTheme="minorHAnsi" w:cs="Arial"/>
          <w:sz w:val="18"/>
          <w:szCs w:val="18"/>
        </w:rPr>
      </w:pPr>
      <w:r w:rsidRPr="00CE290D">
        <w:rPr>
          <w:rFonts w:asciiTheme="minorHAnsi" w:hAnsiTheme="minorHAnsi" w:cs="Arial"/>
          <w:sz w:val="18"/>
          <w:szCs w:val="18"/>
        </w:rPr>
        <w:t>Ook voor Niet-DAEB-bezit geldt een vermogenstoets; voor zover substantieel is ook het vermogen voor dit bezit afgescheiden van dat van het DAEB-bezit.</w:t>
      </w:r>
      <w:r w:rsidR="002F05CF" w:rsidRPr="00CE290D">
        <w:rPr>
          <w:rFonts w:asciiTheme="minorHAnsi" w:hAnsiTheme="minorHAnsi" w:cs="Arial"/>
          <w:sz w:val="18"/>
          <w:szCs w:val="18"/>
        </w:rPr>
        <w:t xml:space="preserve"> Op dit moment zijn de kaders voor de grenswaarden van eigen- en vreemd vermogen nog niet vastgesteld. In de praktijk is al wel sprake van streefwaarden; voor eigen vermogen geldt een minimumwaarde van 60% en voor vreemd vermogen een maximum van 40%. Zolang die minimum respectievelijk maximum waarde nog niet zijn bereikt zullen investeringen slecht doorgang vinden indien gerede verwachting bestaat dat aan verbetering van de genoemde waarden kan worden bijgedragen.</w:t>
      </w:r>
      <w:r w:rsidR="0057509F" w:rsidRPr="00CE290D">
        <w:rPr>
          <w:rFonts w:asciiTheme="minorHAnsi" w:hAnsiTheme="minorHAnsi" w:cs="Arial"/>
          <w:sz w:val="18"/>
          <w:szCs w:val="18"/>
        </w:rPr>
        <w:t xml:space="preserve"> Voor de invulling van streefwaarden wordt ook verwezen naar hetgeen hierover in hoofdstuk 8 is opgenomen.</w:t>
      </w:r>
    </w:p>
    <w:p w14:paraId="45F5C236" w14:textId="77777777" w:rsidR="00A36574" w:rsidRDefault="00A36574" w:rsidP="00CE290D">
      <w:pPr>
        <w:spacing w:line="276" w:lineRule="auto"/>
        <w:rPr>
          <w:rFonts w:asciiTheme="minorHAnsi" w:hAnsiTheme="minorHAnsi" w:cs="Arial"/>
          <w:sz w:val="18"/>
          <w:szCs w:val="18"/>
        </w:rPr>
      </w:pPr>
    </w:p>
    <w:p w14:paraId="002866D1" w14:textId="77777777" w:rsidR="00A36574" w:rsidRPr="00CE290D" w:rsidRDefault="00A36574" w:rsidP="00CE290D">
      <w:pPr>
        <w:spacing w:line="276" w:lineRule="auto"/>
        <w:rPr>
          <w:rFonts w:asciiTheme="minorHAnsi" w:hAnsiTheme="minorHAnsi" w:cs="Arial"/>
          <w:sz w:val="18"/>
          <w:szCs w:val="18"/>
        </w:rPr>
      </w:pPr>
    </w:p>
    <w:p w14:paraId="28FD0132" w14:textId="77777777" w:rsidR="008F5011" w:rsidRPr="00CE290D" w:rsidRDefault="008F5011" w:rsidP="00CE290D">
      <w:pPr>
        <w:spacing w:line="276" w:lineRule="auto"/>
        <w:rPr>
          <w:rFonts w:asciiTheme="minorHAnsi" w:hAnsiTheme="minorHAnsi" w:cs="Arial"/>
          <w:b/>
          <w:sz w:val="18"/>
          <w:szCs w:val="18"/>
        </w:rPr>
      </w:pPr>
    </w:p>
    <w:p w14:paraId="0D23A785" w14:textId="2192B3AC" w:rsidR="001B08FC" w:rsidRPr="00CE290D" w:rsidRDefault="00561879" w:rsidP="00CE290D">
      <w:pPr>
        <w:pStyle w:val="Kop1"/>
        <w:spacing w:before="0" w:line="276" w:lineRule="auto"/>
        <w:ind w:left="567" w:hanging="567"/>
        <w:rPr>
          <w:rFonts w:asciiTheme="minorHAnsi" w:hAnsiTheme="minorHAnsi"/>
          <w:sz w:val="18"/>
          <w:szCs w:val="18"/>
        </w:rPr>
      </w:pPr>
      <w:bookmarkStart w:id="8" w:name="_Toc456876536"/>
      <w:r>
        <w:rPr>
          <w:rFonts w:asciiTheme="minorHAnsi" w:hAnsiTheme="minorHAnsi"/>
          <w:sz w:val="18"/>
          <w:szCs w:val="18"/>
        </w:rPr>
        <w:t>8</w:t>
      </w:r>
      <w:r w:rsidR="001B08FC" w:rsidRPr="00CE290D">
        <w:rPr>
          <w:rFonts w:asciiTheme="minorHAnsi" w:hAnsiTheme="minorHAnsi"/>
          <w:sz w:val="18"/>
          <w:szCs w:val="18"/>
        </w:rPr>
        <w:t>.</w:t>
      </w:r>
      <w:r w:rsidR="001B08FC" w:rsidRPr="00CE290D">
        <w:rPr>
          <w:rFonts w:asciiTheme="minorHAnsi" w:hAnsiTheme="minorHAnsi"/>
          <w:sz w:val="18"/>
          <w:szCs w:val="18"/>
        </w:rPr>
        <w:tab/>
        <w:t>Financiering</w:t>
      </w:r>
      <w:bookmarkEnd w:id="8"/>
    </w:p>
    <w:p w14:paraId="2BDE5EB4" w14:textId="77777777" w:rsidR="00723EDA" w:rsidRPr="00CE290D" w:rsidRDefault="00CE0304" w:rsidP="00CE290D">
      <w:pPr>
        <w:spacing w:line="276" w:lineRule="auto"/>
        <w:rPr>
          <w:rFonts w:asciiTheme="minorHAnsi" w:hAnsiTheme="minorHAnsi" w:cs="Arial"/>
          <w:sz w:val="18"/>
          <w:szCs w:val="18"/>
        </w:rPr>
      </w:pPr>
      <w:r w:rsidRPr="00CE290D">
        <w:rPr>
          <w:rFonts w:asciiTheme="minorHAnsi" w:hAnsiTheme="minorHAnsi" w:cs="Arial"/>
          <w:sz w:val="18"/>
          <w:szCs w:val="18"/>
        </w:rPr>
        <w:t>XX</w:t>
      </w:r>
      <w:r w:rsidR="00502231" w:rsidRPr="00CE290D">
        <w:rPr>
          <w:rFonts w:asciiTheme="minorHAnsi" w:hAnsiTheme="minorHAnsi" w:cs="Arial"/>
          <w:sz w:val="18"/>
          <w:szCs w:val="18"/>
        </w:rPr>
        <w:t xml:space="preserve"> </w:t>
      </w:r>
      <w:r w:rsidR="0068651E" w:rsidRPr="00CE290D">
        <w:rPr>
          <w:rFonts w:asciiTheme="minorHAnsi" w:hAnsiTheme="minorHAnsi" w:cs="Arial"/>
          <w:sz w:val="18"/>
          <w:szCs w:val="18"/>
        </w:rPr>
        <w:t>is voor de financiering van de</w:t>
      </w:r>
      <w:r w:rsidR="00D85CD5" w:rsidRPr="00CE290D">
        <w:rPr>
          <w:rFonts w:asciiTheme="minorHAnsi" w:hAnsiTheme="minorHAnsi" w:cs="Arial"/>
          <w:sz w:val="18"/>
          <w:szCs w:val="18"/>
        </w:rPr>
        <w:t xml:space="preserve"> bedrijfsactiviteiten</w:t>
      </w:r>
      <w:r w:rsidR="0054193C" w:rsidRPr="00CE290D">
        <w:rPr>
          <w:rFonts w:asciiTheme="minorHAnsi" w:hAnsiTheme="minorHAnsi" w:cs="Arial"/>
          <w:sz w:val="18"/>
          <w:szCs w:val="18"/>
        </w:rPr>
        <w:t>,</w:t>
      </w:r>
      <w:r w:rsidR="00D85CD5" w:rsidRPr="00CE290D">
        <w:rPr>
          <w:rFonts w:asciiTheme="minorHAnsi" w:hAnsiTheme="minorHAnsi" w:cs="Arial"/>
          <w:sz w:val="18"/>
          <w:szCs w:val="18"/>
        </w:rPr>
        <w:t xml:space="preserve"> </w:t>
      </w:r>
      <w:r w:rsidR="007E4F66" w:rsidRPr="00CE290D">
        <w:rPr>
          <w:rFonts w:asciiTheme="minorHAnsi" w:hAnsiTheme="minorHAnsi" w:cs="Arial"/>
          <w:sz w:val="18"/>
          <w:szCs w:val="18"/>
        </w:rPr>
        <w:t xml:space="preserve">dus ook investeringen, </w:t>
      </w:r>
      <w:r w:rsidR="00D85CD5" w:rsidRPr="00CE290D">
        <w:rPr>
          <w:rFonts w:asciiTheme="minorHAnsi" w:hAnsiTheme="minorHAnsi" w:cs="Arial"/>
          <w:sz w:val="18"/>
          <w:szCs w:val="18"/>
        </w:rPr>
        <w:t>voor een belangrijk deel aangewezen op vreemd vermogen</w:t>
      </w:r>
      <w:r w:rsidR="0042512E" w:rsidRPr="00CE290D">
        <w:rPr>
          <w:rFonts w:asciiTheme="minorHAnsi" w:hAnsiTheme="minorHAnsi" w:cs="Arial"/>
          <w:sz w:val="18"/>
          <w:szCs w:val="18"/>
        </w:rPr>
        <w:t>s</w:t>
      </w:r>
      <w:r w:rsidR="00723EDA" w:rsidRPr="00CE290D">
        <w:rPr>
          <w:rFonts w:asciiTheme="minorHAnsi" w:hAnsiTheme="minorHAnsi" w:cs="Arial"/>
          <w:sz w:val="18"/>
          <w:szCs w:val="18"/>
        </w:rPr>
        <w:t>verschaffers.</w:t>
      </w:r>
    </w:p>
    <w:p w14:paraId="1C429322" w14:textId="5068B46F" w:rsidR="00723EDA" w:rsidRPr="00CE290D" w:rsidRDefault="00723EDA" w:rsidP="00CE290D">
      <w:pPr>
        <w:spacing w:line="276" w:lineRule="auto"/>
        <w:rPr>
          <w:rFonts w:asciiTheme="minorHAnsi" w:hAnsiTheme="minorHAnsi" w:cs="Arial"/>
          <w:sz w:val="18"/>
          <w:szCs w:val="18"/>
          <w:u w:val="single"/>
        </w:rPr>
      </w:pPr>
    </w:p>
    <w:p w14:paraId="41133407" w14:textId="11C02C1F" w:rsidR="00C40404" w:rsidRDefault="00CC3877" w:rsidP="00CE290D">
      <w:pPr>
        <w:spacing w:line="276" w:lineRule="auto"/>
        <w:rPr>
          <w:rFonts w:asciiTheme="minorHAnsi" w:hAnsiTheme="minorHAnsi" w:cs="Arial"/>
          <w:sz w:val="18"/>
          <w:szCs w:val="18"/>
        </w:rPr>
      </w:pPr>
      <w:r w:rsidRPr="00CE290D">
        <w:rPr>
          <w:rFonts w:asciiTheme="minorHAnsi" w:hAnsiTheme="minorHAnsi" w:cs="Arial"/>
          <w:sz w:val="18"/>
          <w:szCs w:val="18"/>
        </w:rPr>
        <w:t>Bij welke instellingen</w:t>
      </w:r>
      <w:r w:rsidR="00A03E18" w:rsidRPr="00CE290D">
        <w:rPr>
          <w:rFonts w:asciiTheme="minorHAnsi" w:hAnsiTheme="minorHAnsi" w:cs="Arial"/>
          <w:sz w:val="18"/>
          <w:szCs w:val="18"/>
        </w:rPr>
        <w:t xml:space="preserve"> financiering mag worden aangetrokken </w:t>
      </w:r>
      <w:r w:rsidRPr="00CE290D">
        <w:rPr>
          <w:rFonts w:asciiTheme="minorHAnsi" w:hAnsiTheme="minorHAnsi" w:cs="Arial"/>
          <w:sz w:val="18"/>
          <w:szCs w:val="18"/>
        </w:rPr>
        <w:t xml:space="preserve">is in lijn met de Wet en het BTIV in het treasurystatuut vastgelegd. </w:t>
      </w:r>
      <w:r w:rsidR="00D85CD5" w:rsidRPr="00CE290D">
        <w:rPr>
          <w:rFonts w:asciiTheme="minorHAnsi" w:hAnsiTheme="minorHAnsi" w:cs="Arial"/>
          <w:sz w:val="18"/>
          <w:szCs w:val="18"/>
        </w:rPr>
        <w:t>Verschaffers van vreemd vermogen zijn daartoe enkel bereid indien voldo</w:t>
      </w:r>
      <w:r w:rsidR="00B85582" w:rsidRPr="00CE290D">
        <w:rPr>
          <w:rFonts w:asciiTheme="minorHAnsi" w:hAnsiTheme="minorHAnsi" w:cs="Arial"/>
          <w:sz w:val="18"/>
          <w:szCs w:val="18"/>
        </w:rPr>
        <w:t>ende ver</w:t>
      </w:r>
      <w:r w:rsidR="00CE0304" w:rsidRPr="00CE290D">
        <w:rPr>
          <w:rFonts w:asciiTheme="minorHAnsi" w:hAnsiTheme="minorHAnsi" w:cs="Arial"/>
          <w:sz w:val="18"/>
          <w:szCs w:val="18"/>
        </w:rPr>
        <w:t>trouwen bestaat dat XX</w:t>
      </w:r>
      <w:r w:rsidR="00D85CD5" w:rsidRPr="00CE290D">
        <w:rPr>
          <w:rFonts w:asciiTheme="minorHAnsi" w:hAnsiTheme="minorHAnsi" w:cs="Arial"/>
          <w:sz w:val="18"/>
          <w:szCs w:val="18"/>
        </w:rPr>
        <w:t xml:space="preserve"> steeds in staat is de dienst der lening (rentebetalingen en aflossingen) te voldoen.</w:t>
      </w:r>
      <w:r w:rsidR="00B458F5" w:rsidRPr="00CE290D">
        <w:rPr>
          <w:rFonts w:asciiTheme="minorHAnsi" w:hAnsiTheme="minorHAnsi" w:cs="Arial"/>
          <w:sz w:val="18"/>
          <w:szCs w:val="18"/>
        </w:rPr>
        <w:t xml:space="preserve"> </w:t>
      </w:r>
      <w:r w:rsidR="0068651E" w:rsidRPr="00CE290D">
        <w:rPr>
          <w:rFonts w:asciiTheme="minorHAnsi" w:hAnsiTheme="minorHAnsi" w:cs="Arial"/>
          <w:sz w:val="18"/>
          <w:szCs w:val="18"/>
        </w:rPr>
        <w:t>Bij dat vertrouwen speelt het WSW</w:t>
      </w:r>
      <w:r w:rsidR="0042057E">
        <w:rPr>
          <w:rFonts w:asciiTheme="minorHAnsi" w:hAnsiTheme="minorHAnsi" w:cs="Arial"/>
          <w:sz w:val="18"/>
          <w:szCs w:val="18"/>
        </w:rPr>
        <w:t>, meer expliciet voor het DAEB-bezit,</w:t>
      </w:r>
      <w:r w:rsidR="0068651E" w:rsidRPr="00CE290D">
        <w:rPr>
          <w:rFonts w:asciiTheme="minorHAnsi" w:hAnsiTheme="minorHAnsi" w:cs="Arial"/>
          <w:sz w:val="18"/>
          <w:szCs w:val="18"/>
        </w:rPr>
        <w:t xml:space="preserve"> een belangrijke rol en het is daarom dat in dit statuut waar</w:t>
      </w:r>
      <w:r w:rsidR="00933B4D" w:rsidRPr="00CE290D">
        <w:rPr>
          <w:rFonts w:asciiTheme="minorHAnsi" w:hAnsiTheme="minorHAnsi" w:cs="Arial"/>
          <w:sz w:val="18"/>
          <w:szCs w:val="18"/>
        </w:rPr>
        <w:t xml:space="preserve">  </w:t>
      </w:r>
      <w:r w:rsidR="0068651E" w:rsidRPr="00CE290D">
        <w:rPr>
          <w:rFonts w:asciiTheme="minorHAnsi" w:hAnsiTheme="minorHAnsi" w:cs="Arial"/>
          <w:sz w:val="18"/>
          <w:szCs w:val="18"/>
        </w:rPr>
        <w:t xml:space="preserve">nodig op </w:t>
      </w:r>
      <w:r w:rsidR="0042057E">
        <w:rPr>
          <w:rFonts w:asciiTheme="minorHAnsi" w:hAnsiTheme="minorHAnsi" w:cs="Arial"/>
          <w:sz w:val="18"/>
          <w:szCs w:val="18"/>
        </w:rPr>
        <w:t>normering</w:t>
      </w:r>
      <w:r w:rsidR="0068651E" w:rsidRPr="00CE290D">
        <w:rPr>
          <w:rFonts w:asciiTheme="minorHAnsi" w:hAnsiTheme="minorHAnsi" w:cs="Arial"/>
          <w:sz w:val="18"/>
          <w:szCs w:val="18"/>
        </w:rPr>
        <w:t xml:space="preserve"> van het WSW wordt aangesloten.</w:t>
      </w:r>
      <w:r w:rsidR="002F05CF" w:rsidRPr="00CE290D">
        <w:rPr>
          <w:rFonts w:asciiTheme="minorHAnsi" w:hAnsiTheme="minorHAnsi" w:cs="Arial"/>
          <w:sz w:val="18"/>
          <w:szCs w:val="18"/>
        </w:rPr>
        <w:t xml:space="preserve"> </w:t>
      </w:r>
      <w:r w:rsidR="0042057E">
        <w:rPr>
          <w:rFonts w:asciiTheme="minorHAnsi" w:hAnsiTheme="minorHAnsi" w:cs="Arial"/>
          <w:sz w:val="18"/>
          <w:szCs w:val="18"/>
        </w:rPr>
        <w:t>Het WSW beziet de corporat</w:t>
      </w:r>
      <w:r w:rsidR="00F40AD5">
        <w:rPr>
          <w:rFonts w:asciiTheme="minorHAnsi" w:hAnsiTheme="minorHAnsi" w:cs="Arial"/>
          <w:sz w:val="18"/>
          <w:szCs w:val="18"/>
        </w:rPr>
        <w:t>ie op geconsolideerd niveau.</w:t>
      </w:r>
      <w:r w:rsidR="004003CC">
        <w:rPr>
          <w:rFonts w:asciiTheme="minorHAnsi" w:hAnsiTheme="minorHAnsi" w:cs="Arial"/>
          <w:sz w:val="18"/>
          <w:szCs w:val="18"/>
        </w:rPr>
        <w:t xml:space="preserve"> Kasstromen en de beheersing daarvan spelen daarbij een overheersende rol. In</w:t>
      </w:r>
      <w:r w:rsidR="0042057E">
        <w:rPr>
          <w:rFonts w:asciiTheme="minorHAnsi" w:hAnsiTheme="minorHAnsi" w:cs="Arial"/>
          <w:sz w:val="18"/>
          <w:szCs w:val="18"/>
        </w:rPr>
        <w:t xml:space="preserve"> lijn met het risicobeoordelingsmodel hanteert het WSW de volgende ratio’s</w:t>
      </w:r>
      <w:r w:rsidR="00C40404" w:rsidRPr="00CE290D">
        <w:rPr>
          <w:rFonts w:asciiTheme="minorHAnsi" w:hAnsiTheme="minorHAnsi" w:cs="Arial"/>
          <w:sz w:val="18"/>
          <w:szCs w:val="18"/>
        </w:rPr>
        <w:t>:</w:t>
      </w:r>
    </w:p>
    <w:p w14:paraId="77ACDABB" w14:textId="58C1EAD3" w:rsidR="004003CC" w:rsidRDefault="004003CC" w:rsidP="009077E7">
      <w:pPr>
        <w:pStyle w:val="Lijstalinea"/>
        <w:numPr>
          <w:ilvl w:val="0"/>
          <w:numId w:val="14"/>
        </w:numPr>
        <w:spacing w:line="276" w:lineRule="auto"/>
        <w:rPr>
          <w:rFonts w:asciiTheme="minorHAnsi" w:hAnsiTheme="minorHAnsi" w:cs="Arial"/>
          <w:sz w:val="18"/>
          <w:szCs w:val="18"/>
        </w:rPr>
      </w:pPr>
      <w:r>
        <w:rPr>
          <w:rFonts w:asciiTheme="minorHAnsi" w:hAnsiTheme="minorHAnsi" w:cs="Arial"/>
          <w:sz w:val="18"/>
          <w:szCs w:val="18"/>
        </w:rPr>
        <w:t>Interest Coverage Ratio (ICR); kritieke grenswaarde 1,4;</w:t>
      </w:r>
    </w:p>
    <w:p w14:paraId="64C7CAAE" w14:textId="08ABF0D0" w:rsidR="004003CC" w:rsidRDefault="004003CC" w:rsidP="009077E7">
      <w:pPr>
        <w:pStyle w:val="Lijstalinea"/>
        <w:numPr>
          <w:ilvl w:val="0"/>
          <w:numId w:val="14"/>
        </w:numPr>
        <w:spacing w:line="276" w:lineRule="auto"/>
        <w:rPr>
          <w:rFonts w:asciiTheme="minorHAnsi" w:hAnsiTheme="minorHAnsi" w:cs="Arial"/>
          <w:sz w:val="18"/>
          <w:szCs w:val="18"/>
        </w:rPr>
      </w:pPr>
      <w:r>
        <w:rPr>
          <w:rFonts w:asciiTheme="minorHAnsi" w:hAnsiTheme="minorHAnsi" w:cs="Arial"/>
          <w:sz w:val="18"/>
          <w:szCs w:val="18"/>
        </w:rPr>
        <w:t>Debt Service Coverage Ratio (DSCR); kritieke grenswaarde 1;</w:t>
      </w:r>
    </w:p>
    <w:p w14:paraId="225A98FD" w14:textId="774C4292" w:rsidR="004003CC" w:rsidRDefault="004003CC" w:rsidP="009077E7">
      <w:pPr>
        <w:pStyle w:val="Lijstalinea"/>
        <w:numPr>
          <w:ilvl w:val="0"/>
          <w:numId w:val="14"/>
        </w:numPr>
        <w:spacing w:line="276" w:lineRule="auto"/>
        <w:rPr>
          <w:rFonts w:asciiTheme="minorHAnsi" w:hAnsiTheme="minorHAnsi" w:cs="Arial"/>
          <w:sz w:val="18"/>
          <w:szCs w:val="18"/>
        </w:rPr>
      </w:pPr>
      <w:r>
        <w:rPr>
          <w:rFonts w:asciiTheme="minorHAnsi" w:hAnsiTheme="minorHAnsi" w:cs="Arial"/>
          <w:sz w:val="18"/>
          <w:szCs w:val="18"/>
        </w:rPr>
        <w:t>Loan to Value (LTV); kritieke grenswaarde 75%;</w:t>
      </w:r>
    </w:p>
    <w:p w14:paraId="7BF168BE" w14:textId="6214BF24" w:rsidR="004003CC" w:rsidRDefault="004003CC" w:rsidP="009077E7">
      <w:pPr>
        <w:pStyle w:val="Lijstalinea"/>
        <w:numPr>
          <w:ilvl w:val="0"/>
          <w:numId w:val="14"/>
        </w:numPr>
        <w:spacing w:line="276" w:lineRule="auto"/>
        <w:rPr>
          <w:rFonts w:asciiTheme="minorHAnsi" w:hAnsiTheme="minorHAnsi" w:cs="Arial"/>
          <w:sz w:val="18"/>
          <w:szCs w:val="18"/>
        </w:rPr>
      </w:pPr>
      <w:r>
        <w:rPr>
          <w:rFonts w:asciiTheme="minorHAnsi" w:hAnsiTheme="minorHAnsi" w:cs="Arial"/>
          <w:sz w:val="18"/>
          <w:szCs w:val="18"/>
        </w:rPr>
        <w:t>Solvabiliteitsratio; kritieke grenswaarde 20%;</w:t>
      </w:r>
    </w:p>
    <w:p w14:paraId="43A2DD7D" w14:textId="58E323F7" w:rsidR="004003CC" w:rsidRDefault="004003CC" w:rsidP="009077E7">
      <w:pPr>
        <w:pStyle w:val="Lijstalinea"/>
        <w:numPr>
          <w:ilvl w:val="0"/>
          <w:numId w:val="14"/>
        </w:numPr>
        <w:spacing w:line="276" w:lineRule="auto"/>
        <w:rPr>
          <w:rFonts w:asciiTheme="minorHAnsi" w:hAnsiTheme="minorHAnsi" w:cs="Arial"/>
          <w:sz w:val="18"/>
          <w:szCs w:val="18"/>
        </w:rPr>
      </w:pPr>
      <w:r>
        <w:rPr>
          <w:rFonts w:asciiTheme="minorHAnsi" w:hAnsiTheme="minorHAnsi" w:cs="Arial"/>
          <w:sz w:val="18"/>
          <w:szCs w:val="18"/>
        </w:rPr>
        <w:t>Dekkingsratio: kritieke grenswaarde 50%;</w:t>
      </w:r>
    </w:p>
    <w:p w14:paraId="7F64CB96" w14:textId="77777777" w:rsidR="004003CC" w:rsidRDefault="004003CC" w:rsidP="004003CC">
      <w:pPr>
        <w:spacing w:line="276" w:lineRule="auto"/>
        <w:rPr>
          <w:rFonts w:asciiTheme="minorHAnsi" w:hAnsiTheme="minorHAnsi" w:cs="Arial"/>
          <w:sz w:val="18"/>
          <w:szCs w:val="18"/>
        </w:rPr>
      </w:pPr>
    </w:p>
    <w:p w14:paraId="76910377" w14:textId="5149803B" w:rsidR="004003CC" w:rsidRPr="009077E7" w:rsidRDefault="00F40AD5" w:rsidP="004003CC">
      <w:pPr>
        <w:spacing w:line="276" w:lineRule="auto"/>
        <w:rPr>
          <w:rFonts w:asciiTheme="minorHAnsi" w:hAnsiTheme="minorHAnsi" w:cs="Arial"/>
          <w:sz w:val="18"/>
          <w:szCs w:val="18"/>
        </w:rPr>
      </w:pPr>
      <w:r>
        <w:rPr>
          <w:rFonts w:asciiTheme="minorHAnsi" w:hAnsiTheme="minorHAnsi" w:cs="Arial"/>
          <w:sz w:val="18"/>
          <w:szCs w:val="18"/>
        </w:rPr>
        <w:t>Het WSW ziet ook</w:t>
      </w:r>
      <w:r w:rsidR="004003CC">
        <w:rPr>
          <w:rFonts w:asciiTheme="minorHAnsi" w:hAnsiTheme="minorHAnsi" w:cs="Arial"/>
          <w:sz w:val="18"/>
          <w:szCs w:val="18"/>
        </w:rPr>
        <w:t xml:space="preserve"> toe op toepassing van de juiste parameters zoals voor huurverhoging, inflatie en disconteringsvoet</w:t>
      </w:r>
      <w:r>
        <w:rPr>
          <w:rFonts w:asciiTheme="minorHAnsi" w:hAnsiTheme="minorHAnsi" w:cs="Arial"/>
          <w:sz w:val="18"/>
          <w:szCs w:val="18"/>
        </w:rPr>
        <w:t xml:space="preserve"> en oordeelt in hoeverre de eigen middelen optimaal worden ingezet.</w:t>
      </w:r>
      <w:r w:rsidR="004003CC">
        <w:rPr>
          <w:rFonts w:asciiTheme="minorHAnsi" w:hAnsiTheme="minorHAnsi" w:cs="Arial"/>
          <w:sz w:val="18"/>
          <w:szCs w:val="18"/>
        </w:rPr>
        <w:t>.</w:t>
      </w:r>
    </w:p>
    <w:p w14:paraId="3E207CCF" w14:textId="77777777" w:rsidR="00667A7A" w:rsidRPr="00CE290D" w:rsidRDefault="00667A7A" w:rsidP="00CE290D">
      <w:pPr>
        <w:spacing w:line="276" w:lineRule="auto"/>
        <w:rPr>
          <w:rFonts w:asciiTheme="minorHAnsi" w:hAnsiTheme="minorHAnsi" w:cs="Arial"/>
          <w:sz w:val="18"/>
          <w:szCs w:val="18"/>
        </w:rPr>
      </w:pPr>
    </w:p>
    <w:p w14:paraId="221D54A1" w14:textId="77777777" w:rsidR="003015D0" w:rsidRPr="00CE290D" w:rsidRDefault="003015D0" w:rsidP="00CE290D">
      <w:pPr>
        <w:spacing w:line="276" w:lineRule="auto"/>
        <w:rPr>
          <w:rFonts w:asciiTheme="minorHAnsi" w:hAnsiTheme="minorHAnsi" w:cs="Arial"/>
          <w:sz w:val="18"/>
          <w:szCs w:val="18"/>
        </w:rPr>
      </w:pPr>
    </w:p>
    <w:p w14:paraId="5A446C45" w14:textId="77777777" w:rsidR="00CC7761" w:rsidRPr="00CE290D" w:rsidRDefault="0054193C" w:rsidP="00CE290D">
      <w:pPr>
        <w:spacing w:line="276" w:lineRule="auto"/>
        <w:rPr>
          <w:rFonts w:asciiTheme="minorHAnsi" w:hAnsiTheme="minorHAnsi" w:cs="Arial"/>
          <w:sz w:val="18"/>
          <w:szCs w:val="18"/>
        </w:rPr>
      </w:pPr>
      <w:r w:rsidRPr="00CE290D">
        <w:rPr>
          <w:rFonts w:asciiTheme="minorHAnsi" w:hAnsiTheme="minorHAnsi" w:cs="Arial"/>
          <w:sz w:val="18"/>
          <w:szCs w:val="18"/>
        </w:rPr>
        <w:t>Aan de</w:t>
      </w:r>
      <w:r w:rsidR="00CC7761" w:rsidRPr="00CE290D">
        <w:rPr>
          <w:rFonts w:asciiTheme="minorHAnsi" w:hAnsiTheme="minorHAnsi" w:cs="Arial"/>
          <w:sz w:val="18"/>
          <w:szCs w:val="18"/>
        </w:rPr>
        <w:t xml:space="preserve"> uitgangspunten </w:t>
      </w:r>
      <w:r w:rsidRPr="00CE290D">
        <w:rPr>
          <w:rFonts w:asciiTheme="minorHAnsi" w:hAnsiTheme="minorHAnsi" w:cs="Arial"/>
          <w:sz w:val="18"/>
          <w:szCs w:val="18"/>
        </w:rPr>
        <w:t xml:space="preserve">van het WSW </w:t>
      </w:r>
      <w:r w:rsidR="00CE0304" w:rsidRPr="00CE290D">
        <w:rPr>
          <w:rFonts w:asciiTheme="minorHAnsi" w:hAnsiTheme="minorHAnsi" w:cs="Arial"/>
          <w:sz w:val="18"/>
          <w:szCs w:val="18"/>
        </w:rPr>
        <w:t>wil XX</w:t>
      </w:r>
      <w:r w:rsidR="00CC7761" w:rsidRPr="00CE290D">
        <w:rPr>
          <w:rFonts w:asciiTheme="minorHAnsi" w:hAnsiTheme="minorHAnsi" w:cs="Arial"/>
          <w:sz w:val="18"/>
          <w:szCs w:val="18"/>
        </w:rPr>
        <w:t xml:space="preserve"> steeds voldoen.</w:t>
      </w:r>
    </w:p>
    <w:p w14:paraId="0DFA6D5C" w14:textId="77777777" w:rsidR="008608D3" w:rsidRPr="00CE290D" w:rsidRDefault="008608D3" w:rsidP="00CE290D">
      <w:pPr>
        <w:spacing w:line="276" w:lineRule="auto"/>
        <w:rPr>
          <w:rFonts w:asciiTheme="minorHAnsi" w:hAnsiTheme="minorHAnsi" w:cs="Arial"/>
          <w:sz w:val="18"/>
          <w:szCs w:val="18"/>
        </w:rPr>
      </w:pPr>
    </w:p>
    <w:p w14:paraId="5B42112D" w14:textId="77777777" w:rsidR="00337763" w:rsidRPr="00CE290D" w:rsidRDefault="00016B7A" w:rsidP="00CE290D">
      <w:pPr>
        <w:spacing w:line="276" w:lineRule="auto"/>
        <w:rPr>
          <w:rFonts w:asciiTheme="minorHAnsi" w:hAnsiTheme="minorHAnsi" w:cs="Arial"/>
          <w:i/>
          <w:sz w:val="18"/>
          <w:szCs w:val="18"/>
        </w:rPr>
      </w:pPr>
      <w:r w:rsidRPr="00CE290D">
        <w:rPr>
          <w:rFonts w:asciiTheme="minorHAnsi" w:hAnsiTheme="minorHAnsi" w:cs="Arial"/>
          <w:i/>
          <w:sz w:val="18"/>
          <w:szCs w:val="18"/>
        </w:rPr>
        <w:t xml:space="preserve">Anno 2016 bestaan </w:t>
      </w:r>
      <w:r w:rsidR="00245643" w:rsidRPr="00CE290D">
        <w:rPr>
          <w:rFonts w:asciiTheme="minorHAnsi" w:hAnsiTheme="minorHAnsi" w:cs="Arial"/>
          <w:i/>
          <w:sz w:val="18"/>
          <w:szCs w:val="18"/>
        </w:rPr>
        <w:t>ontwikkelin</w:t>
      </w:r>
      <w:r w:rsidRPr="00CE290D">
        <w:rPr>
          <w:rFonts w:asciiTheme="minorHAnsi" w:hAnsiTheme="minorHAnsi" w:cs="Arial"/>
          <w:i/>
          <w:sz w:val="18"/>
          <w:szCs w:val="18"/>
        </w:rPr>
        <w:t>gen van exogene aard met</w:t>
      </w:r>
      <w:r w:rsidR="00245643" w:rsidRPr="00CE290D">
        <w:rPr>
          <w:rFonts w:asciiTheme="minorHAnsi" w:hAnsiTheme="minorHAnsi" w:cs="Arial"/>
          <w:i/>
          <w:sz w:val="18"/>
          <w:szCs w:val="18"/>
        </w:rPr>
        <w:t xml:space="preserve"> invloed op eigen beleid en de bedrijfsvoering. In dit kader zijn te noemen de verhuurdersheffing, de saneringsheffing, toegestaan huurbeleid en inperking van doelgroepen. Om reden van dergelijke ontwikkelingen en het accommoderen van de eigen organisatie in</w:t>
      </w:r>
      <w:r w:rsidR="00CE0304" w:rsidRPr="00CE290D">
        <w:rPr>
          <w:rFonts w:asciiTheme="minorHAnsi" w:hAnsiTheme="minorHAnsi" w:cs="Arial"/>
          <w:i/>
          <w:sz w:val="18"/>
          <w:szCs w:val="18"/>
        </w:rPr>
        <w:t xml:space="preserve"> deze, legt XX</w:t>
      </w:r>
      <w:r w:rsidR="00245643" w:rsidRPr="00CE290D">
        <w:rPr>
          <w:rFonts w:asciiTheme="minorHAnsi" w:hAnsiTheme="minorHAnsi" w:cs="Arial"/>
          <w:i/>
          <w:sz w:val="18"/>
          <w:szCs w:val="18"/>
        </w:rPr>
        <w:t xml:space="preserve"> de minimum ICR vooreerst op </w:t>
      </w:r>
      <w:r w:rsidRPr="00CE290D">
        <w:rPr>
          <w:rFonts w:asciiTheme="minorHAnsi" w:hAnsiTheme="minorHAnsi" w:cs="Arial"/>
          <w:b/>
          <w:i/>
          <w:sz w:val="18"/>
          <w:szCs w:val="18"/>
        </w:rPr>
        <w:t>..</w:t>
      </w:r>
      <w:r w:rsidR="00245643" w:rsidRPr="00CE290D">
        <w:rPr>
          <w:rFonts w:asciiTheme="minorHAnsi" w:hAnsiTheme="minorHAnsi" w:cs="Arial"/>
          <w:i/>
          <w:sz w:val="18"/>
          <w:szCs w:val="18"/>
        </w:rPr>
        <w:t>.</w:t>
      </w:r>
    </w:p>
    <w:p w14:paraId="1099D261" w14:textId="77777777" w:rsidR="00337763" w:rsidRPr="00CE290D" w:rsidRDefault="00337763" w:rsidP="00CE290D">
      <w:pPr>
        <w:spacing w:line="276" w:lineRule="auto"/>
        <w:rPr>
          <w:rFonts w:asciiTheme="minorHAnsi" w:hAnsiTheme="minorHAnsi" w:cs="Arial"/>
          <w:sz w:val="18"/>
          <w:szCs w:val="18"/>
        </w:rPr>
      </w:pPr>
    </w:p>
    <w:p w14:paraId="5642B94C" w14:textId="6F058FF8" w:rsidR="00EB4BEB" w:rsidRPr="00CE290D" w:rsidRDefault="00723EDA" w:rsidP="00CE290D">
      <w:pPr>
        <w:spacing w:line="276" w:lineRule="auto"/>
        <w:rPr>
          <w:rFonts w:asciiTheme="minorHAnsi" w:hAnsiTheme="minorHAnsi" w:cs="Arial"/>
          <w:i/>
          <w:sz w:val="18"/>
          <w:szCs w:val="18"/>
        </w:rPr>
      </w:pPr>
      <w:r w:rsidRPr="00CE290D">
        <w:rPr>
          <w:rFonts w:asciiTheme="minorHAnsi" w:hAnsiTheme="minorHAnsi" w:cs="Arial"/>
          <w:i/>
          <w:sz w:val="18"/>
          <w:szCs w:val="18"/>
        </w:rPr>
        <w:lastRenderedPageBreak/>
        <w:t xml:space="preserve">XX </w:t>
      </w:r>
      <w:r w:rsidR="00F40AD5">
        <w:rPr>
          <w:rFonts w:asciiTheme="minorHAnsi" w:hAnsiTheme="minorHAnsi" w:cs="Arial"/>
          <w:i/>
          <w:sz w:val="18"/>
          <w:szCs w:val="18"/>
        </w:rPr>
        <w:t xml:space="preserve">hanteert </w:t>
      </w:r>
      <w:r w:rsidRPr="00CE290D">
        <w:rPr>
          <w:rFonts w:asciiTheme="minorHAnsi" w:hAnsiTheme="minorHAnsi" w:cs="Arial"/>
          <w:i/>
          <w:sz w:val="18"/>
          <w:szCs w:val="18"/>
        </w:rPr>
        <w:t>een marge t.o.v. de maximaal toelaatbare L</w:t>
      </w:r>
      <w:r w:rsidR="00F40AD5">
        <w:rPr>
          <w:rFonts w:asciiTheme="minorHAnsi" w:hAnsiTheme="minorHAnsi" w:cs="Arial"/>
          <w:i/>
          <w:sz w:val="18"/>
          <w:szCs w:val="18"/>
        </w:rPr>
        <w:t>T</w:t>
      </w:r>
      <w:r w:rsidRPr="00CE290D">
        <w:rPr>
          <w:rFonts w:asciiTheme="minorHAnsi" w:hAnsiTheme="minorHAnsi" w:cs="Arial"/>
          <w:i/>
          <w:sz w:val="18"/>
          <w:szCs w:val="18"/>
        </w:rPr>
        <w:t>V van ..%. Daarmee komt de L</w:t>
      </w:r>
      <w:r w:rsidR="00F40AD5">
        <w:rPr>
          <w:rFonts w:asciiTheme="minorHAnsi" w:hAnsiTheme="minorHAnsi" w:cs="Arial"/>
          <w:i/>
          <w:sz w:val="18"/>
          <w:szCs w:val="18"/>
        </w:rPr>
        <w:t>T</w:t>
      </w:r>
      <w:r w:rsidRPr="00CE290D">
        <w:rPr>
          <w:rFonts w:asciiTheme="minorHAnsi" w:hAnsiTheme="minorHAnsi" w:cs="Arial"/>
          <w:i/>
          <w:sz w:val="18"/>
          <w:szCs w:val="18"/>
        </w:rPr>
        <w:t>V uit op maximaal ..%. Zolang die waarde niet is bereikt geldt dat investeringen voor ten minste ..% moeten worden gedekt uit het overschot op de operationele kasstroom.</w:t>
      </w:r>
    </w:p>
    <w:p w14:paraId="58CB8BB3" w14:textId="77777777" w:rsidR="008608D3" w:rsidRPr="00CE290D" w:rsidRDefault="008608D3" w:rsidP="00CE290D">
      <w:pPr>
        <w:spacing w:line="276" w:lineRule="auto"/>
        <w:rPr>
          <w:rFonts w:asciiTheme="minorHAnsi" w:hAnsiTheme="minorHAnsi" w:cs="Arial"/>
          <w:sz w:val="18"/>
          <w:szCs w:val="18"/>
        </w:rPr>
      </w:pPr>
    </w:p>
    <w:p w14:paraId="13BB2BDF" w14:textId="77777777" w:rsidR="00723EDA" w:rsidRPr="00CE290D" w:rsidRDefault="00723EDA"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t>Niet-DAEB-bezit</w:t>
      </w:r>
    </w:p>
    <w:p w14:paraId="0E8EB553" w14:textId="77777777" w:rsidR="00247A02" w:rsidRPr="00CE290D" w:rsidRDefault="008608D3" w:rsidP="00CE290D">
      <w:pPr>
        <w:spacing w:line="276" w:lineRule="auto"/>
        <w:rPr>
          <w:rFonts w:asciiTheme="minorHAnsi" w:hAnsiTheme="minorHAnsi" w:cs="Arial"/>
          <w:sz w:val="18"/>
          <w:szCs w:val="18"/>
        </w:rPr>
      </w:pPr>
      <w:r w:rsidRPr="00CE290D">
        <w:rPr>
          <w:rFonts w:asciiTheme="minorHAnsi" w:hAnsiTheme="minorHAnsi" w:cs="Arial"/>
          <w:sz w:val="18"/>
          <w:szCs w:val="18"/>
        </w:rPr>
        <w:t>Eisen van vreemd vermogensverschaffers doen er te meer toe waar sprake is</w:t>
      </w:r>
      <w:r w:rsidR="006632D9" w:rsidRPr="00CE290D">
        <w:rPr>
          <w:rFonts w:asciiTheme="minorHAnsi" w:hAnsiTheme="minorHAnsi" w:cs="Arial"/>
          <w:sz w:val="18"/>
          <w:szCs w:val="18"/>
        </w:rPr>
        <w:t xml:space="preserve"> van N</w:t>
      </w:r>
      <w:r w:rsidR="006636FF" w:rsidRPr="00CE290D">
        <w:rPr>
          <w:rFonts w:asciiTheme="minorHAnsi" w:hAnsiTheme="minorHAnsi" w:cs="Arial"/>
          <w:sz w:val="18"/>
          <w:szCs w:val="18"/>
        </w:rPr>
        <w:t xml:space="preserve">iet- </w:t>
      </w:r>
      <w:r w:rsidRPr="00CE290D">
        <w:rPr>
          <w:rFonts w:asciiTheme="minorHAnsi" w:hAnsiTheme="minorHAnsi" w:cs="Arial"/>
          <w:sz w:val="18"/>
          <w:szCs w:val="18"/>
        </w:rPr>
        <w:t>DAEB</w:t>
      </w:r>
      <w:r w:rsidR="00723EDA" w:rsidRPr="00CE290D">
        <w:rPr>
          <w:rFonts w:asciiTheme="minorHAnsi" w:hAnsiTheme="minorHAnsi" w:cs="Arial"/>
          <w:sz w:val="18"/>
          <w:szCs w:val="18"/>
        </w:rPr>
        <w:t>-bezit</w:t>
      </w:r>
      <w:r w:rsidRPr="00CE290D">
        <w:rPr>
          <w:rFonts w:asciiTheme="minorHAnsi" w:hAnsiTheme="minorHAnsi" w:cs="Arial"/>
          <w:sz w:val="18"/>
          <w:szCs w:val="18"/>
        </w:rPr>
        <w:t xml:space="preserve">. </w:t>
      </w:r>
      <w:r w:rsidR="00114658" w:rsidRPr="00CE290D">
        <w:rPr>
          <w:rFonts w:asciiTheme="minorHAnsi" w:hAnsiTheme="minorHAnsi" w:cs="Arial"/>
          <w:sz w:val="18"/>
          <w:szCs w:val="18"/>
        </w:rPr>
        <w:t>Vreemd vermogens</w:t>
      </w:r>
      <w:r w:rsidR="00667A7A" w:rsidRPr="00CE290D">
        <w:rPr>
          <w:rFonts w:asciiTheme="minorHAnsi" w:hAnsiTheme="minorHAnsi" w:cs="Arial"/>
          <w:sz w:val="18"/>
          <w:szCs w:val="18"/>
        </w:rPr>
        <w:t xml:space="preserve">verschaffers kunnen dan niet op de expertise en diensten van </w:t>
      </w:r>
      <w:r w:rsidR="00723EDA" w:rsidRPr="00CE290D">
        <w:rPr>
          <w:rFonts w:asciiTheme="minorHAnsi" w:hAnsiTheme="minorHAnsi" w:cs="Arial"/>
          <w:sz w:val="18"/>
          <w:szCs w:val="18"/>
        </w:rPr>
        <w:t>h</w:t>
      </w:r>
      <w:r w:rsidR="002B4D4A" w:rsidRPr="00CE290D">
        <w:rPr>
          <w:rFonts w:asciiTheme="minorHAnsi" w:hAnsiTheme="minorHAnsi" w:cs="Arial"/>
          <w:sz w:val="18"/>
          <w:szCs w:val="18"/>
        </w:rPr>
        <w:t>et WSW vertrouwen en zullen</w:t>
      </w:r>
      <w:r w:rsidR="00667A7A" w:rsidRPr="00CE290D">
        <w:rPr>
          <w:rFonts w:asciiTheme="minorHAnsi" w:hAnsiTheme="minorHAnsi" w:cs="Arial"/>
          <w:sz w:val="18"/>
          <w:szCs w:val="18"/>
        </w:rPr>
        <w:t xml:space="preserve"> zelfstandig een oordeel over </w:t>
      </w:r>
      <w:r w:rsidR="00247A02" w:rsidRPr="00CE290D">
        <w:rPr>
          <w:rFonts w:asciiTheme="minorHAnsi" w:hAnsiTheme="minorHAnsi" w:cs="Arial"/>
          <w:sz w:val="18"/>
          <w:szCs w:val="18"/>
        </w:rPr>
        <w:t xml:space="preserve">de </w:t>
      </w:r>
      <w:r w:rsidR="00667A7A" w:rsidRPr="00CE290D">
        <w:rPr>
          <w:rFonts w:asciiTheme="minorHAnsi" w:hAnsiTheme="minorHAnsi" w:cs="Arial"/>
          <w:sz w:val="18"/>
          <w:szCs w:val="18"/>
        </w:rPr>
        <w:t>financierbaarheid moeten vellen.</w:t>
      </w:r>
    </w:p>
    <w:p w14:paraId="13CEE42E" w14:textId="77777777" w:rsidR="00E234A8" w:rsidRPr="00CE290D" w:rsidRDefault="00E234A8" w:rsidP="00CE290D">
      <w:pPr>
        <w:spacing w:line="276" w:lineRule="auto"/>
        <w:rPr>
          <w:rFonts w:asciiTheme="minorHAnsi" w:hAnsiTheme="minorHAnsi" w:cs="Arial"/>
          <w:sz w:val="18"/>
          <w:szCs w:val="18"/>
        </w:rPr>
      </w:pPr>
      <w:r w:rsidRPr="00CE290D">
        <w:rPr>
          <w:rFonts w:asciiTheme="minorHAnsi" w:hAnsiTheme="minorHAnsi" w:cs="Arial"/>
          <w:sz w:val="18"/>
          <w:szCs w:val="18"/>
        </w:rPr>
        <w:t>Voor N</w:t>
      </w:r>
      <w:r w:rsidR="00CE0304" w:rsidRPr="00CE290D">
        <w:rPr>
          <w:rFonts w:asciiTheme="minorHAnsi" w:hAnsiTheme="minorHAnsi" w:cs="Arial"/>
          <w:sz w:val="18"/>
          <w:szCs w:val="18"/>
        </w:rPr>
        <w:t>iet-DAEB</w:t>
      </w:r>
      <w:r w:rsidR="000909C9" w:rsidRPr="00CE290D">
        <w:rPr>
          <w:rFonts w:asciiTheme="minorHAnsi" w:hAnsiTheme="minorHAnsi" w:cs="Arial"/>
          <w:sz w:val="18"/>
          <w:szCs w:val="18"/>
        </w:rPr>
        <w:t>-bezit</w:t>
      </w:r>
      <w:r w:rsidR="00CE0304" w:rsidRPr="00CE290D">
        <w:rPr>
          <w:rFonts w:asciiTheme="minorHAnsi" w:hAnsiTheme="minorHAnsi" w:cs="Arial"/>
          <w:sz w:val="18"/>
          <w:szCs w:val="18"/>
        </w:rPr>
        <w:t xml:space="preserve"> </w:t>
      </w:r>
      <w:r w:rsidR="002E136E" w:rsidRPr="00CE290D">
        <w:rPr>
          <w:rFonts w:asciiTheme="minorHAnsi" w:hAnsiTheme="minorHAnsi" w:cs="Arial"/>
          <w:sz w:val="18"/>
          <w:szCs w:val="18"/>
        </w:rPr>
        <w:t xml:space="preserve">alsmede DAEB-bezit dat aan het Niet-DAEB segment is toegevoegd </w:t>
      </w:r>
      <w:r w:rsidR="00CE0304" w:rsidRPr="00CE290D">
        <w:rPr>
          <w:rFonts w:asciiTheme="minorHAnsi" w:hAnsiTheme="minorHAnsi" w:cs="Arial"/>
          <w:sz w:val="18"/>
          <w:szCs w:val="18"/>
        </w:rPr>
        <w:t>acteert XX</w:t>
      </w:r>
      <w:r w:rsidRPr="00CE290D">
        <w:rPr>
          <w:rFonts w:asciiTheme="minorHAnsi" w:hAnsiTheme="minorHAnsi" w:cs="Arial"/>
          <w:sz w:val="18"/>
          <w:szCs w:val="18"/>
        </w:rPr>
        <w:t xml:space="preserve"> als vastgoedbelegger en ligt het in die zin ook in de rede dat door de financiers (en de regelgever) eisen worden gesteld</w:t>
      </w:r>
      <w:r w:rsidR="006632D9" w:rsidRPr="00CE290D">
        <w:rPr>
          <w:rFonts w:asciiTheme="minorHAnsi" w:hAnsiTheme="minorHAnsi" w:cs="Arial"/>
          <w:sz w:val="18"/>
          <w:szCs w:val="18"/>
        </w:rPr>
        <w:t>,</w:t>
      </w:r>
      <w:r w:rsidRPr="00CE290D">
        <w:rPr>
          <w:rFonts w:asciiTheme="minorHAnsi" w:hAnsiTheme="minorHAnsi" w:cs="Arial"/>
          <w:sz w:val="18"/>
          <w:szCs w:val="18"/>
        </w:rPr>
        <w:t xml:space="preserve"> zoals in die hoedanigheid als gebruikelijk wordt beschouwd.</w:t>
      </w:r>
    </w:p>
    <w:p w14:paraId="031486F1" w14:textId="77777777" w:rsidR="000909C9" w:rsidRPr="00CE290D" w:rsidRDefault="000909C9" w:rsidP="00CE290D">
      <w:pPr>
        <w:spacing w:line="276" w:lineRule="auto"/>
        <w:rPr>
          <w:rFonts w:asciiTheme="minorHAnsi" w:hAnsiTheme="minorHAnsi" w:cs="Arial"/>
          <w:sz w:val="18"/>
          <w:szCs w:val="18"/>
        </w:rPr>
      </w:pPr>
      <w:r w:rsidRPr="00CE290D">
        <w:rPr>
          <w:rFonts w:asciiTheme="minorHAnsi" w:hAnsiTheme="minorHAnsi" w:cs="Arial"/>
          <w:sz w:val="18"/>
          <w:szCs w:val="18"/>
        </w:rPr>
        <w:t>Over</w:t>
      </w:r>
      <w:r w:rsidR="00CC2ECD" w:rsidRPr="00CE290D">
        <w:rPr>
          <w:rFonts w:asciiTheme="minorHAnsi" w:hAnsiTheme="minorHAnsi" w:cs="Arial"/>
          <w:sz w:val="18"/>
          <w:szCs w:val="18"/>
        </w:rPr>
        <w:t xml:space="preserve"> eigen vermogen</w:t>
      </w:r>
      <w:r w:rsidRPr="00CE290D">
        <w:rPr>
          <w:rFonts w:asciiTheme="minorHAnsi" w:hAnsiTheme="minorHAnsi" w:cs="Arial"/>
          <w:sz w:val="18"/>
          <w:szCs w:val="18"/>
        </w:rPr>
        <w:t xml:space="preserve"> (administratief afgescheiden dan wel in de vorm van aandelenkapitaal en eventueel agio)</w:t>
      </w:r>
      <w:r w:rsidR="00CC2ECD" w:rsidRPr="00CE290D">
        <w:rPr>
          <w:rFonts w:asciiTheme="minorHAnsi" w:hAnsiTheme="minorHAnsi" w:cs="Arial"/>
          <w:sz w:val="18"/>
          <w:szCs w:val="18"/>
        </w:rPr>
        <w:t xml:space="preserve"> zal een </w:t>
      </w:r>
      <w:r w:rsidRPr="00CE290D">
        <w:rPr>
          <w:rFonts w:asciiTheme="minorHAnsi" w:hAnsiTheme="minorHAnsi" w:cs="Arial"/>
          <w:sz w:val="18"/>
          <w:szCs w:val="18"/>
        </w:rPr>
        <w:t>‘</w:t>
      </w:r>
      <w:r w:rsidR="00CC2ECD" w:rsidRPr="00CE290D">
        <w:rPr>
          <w:rFonts w:asciiTheme="minorHAnsi" w:hAnsiTheme="minorHAnsi" w:cs="Arial"/>
          <w:sz w:val="18"/>
          <w:szCs w:val="18"/>
        </w:rPr>
        <w:t>redelijk rendement</w:t>
      </w:r>
      <w:r w:rsidRPr="00CE290D">
        <w:rPr>
          <w:rFonts w:asciiTheme="minorHAnsi" w:hAnsiTheme="minorHAnsi" w:cs="Arial"/>
          <w:sz w:val="18"/>
          <w:szCs w:val="18"/>
        </w:rPr>
        <w:t>’</w:t>
      </w:r>
      <w:r w:rsidR="00CC2ECD" w:rsidRPr="00CE290D">
        <w:rPr>
          <w:rFonts w:asciiTheme="minorHAnsi" w:hAnsiTheme="minorHAnsi" w:cs="Arial"/>
          <w:sz w:val="18"/>
          <w:szCs w:val="18"/>
        </w:rPr>
        <w:t xml:space="preserve"> moeten worden verkregen. Verondersteld wordt immers dat het eigen vermogen </w:t>
      </w:r>
      <w:r w:rsidRPr="00CE290D">
        <w:rPr>
          <w:rFonts w:asciiTheme="minorHAnsi" w:hAnsiTheme="minorHAnsi" w:cs="Arial"/>
          <w:sz w:val="18"/>
          <w:szCs w:val="18"/>
        </w:rPr>
        <w:t>verbonden aan de kerntaken (het DAEB-bezit) niet door verliezen van Niet-DAEB-bezit zal worden aangetast.</w:t>
      </w:r>
    </w:p>
    <w:p w14:paraId="458970F1" w14:textId="77777777" w:rsidR="00CC2ECD" w:rsidRPr="00CE290D" w:rsidRDefault="00CC2ECD" w:rsidP="00CE290D">
      <w:pPr>
        <w:spacing w:line="276" w:lineRule="auto"/>
        <w:rPr>
          <w:rFonts w:asciiTheme="minorHAnsi" w:hAnsiTheme="minorHAnsi" w:cs="Arial"/>
          <w:sz w:val="18"/>
          <w:szCs w:val="18"/>
        </w:rPr>
      </w:pPr>
    </w:p>
    <w:p w14:paraId="44BE9988" w14:textId="77777777" w:rsidR="007442F1" w:rsidRPr="00CE290D" w:rsidRDefault="00CC2ECD" w:rsidP="00CE290D">
      <w:pPr>
        <w:spacing w:line="276" w:lineRule="auto"/>
        <w:rPr>
          <w:rFonts w:asciiTheme="minorHAnsi" w:hAnsiTheme="minorHAnsi" w:cs="Arial"/>
          <w:i/>
          <w:sz w:val="18"/>
          <w:szCs w:val="18"/>
        </w:rPr>
      </w:pPr>
      <w:r w:rsidRPr="00CE290D">
        <w:rPr>
          <w:rFonts w:asciiTheme="minorHAnsi" w:hAnsiTheme="minorHAnsi" w:cs="Arial"/>
          <w:i/>
          <w:sz w:val="18"/>
          <w:szCs w:val="18"/>
        </w:rPr>
        <w:t>Een redelijk rendement, in lijn met wat voor een toegelaten instelling gebruikelijk is, mitigeert de kans dat tot het oordeel van overcompensatie kan worden gekomen.</w:t>
      </w:r>
    </w:p>
    <w:p w14:paraId="5F14C7ED" w14:textId="77777777" w:rsidR="00D728D8" w:rsidRPr="00CE290D" w:rsidRDefault="00D728D8" w:rsidP="00CE290D">
      <w:pPr>
        <w:spacing w:line="276" w:lineRule="auto"/>
        <w:rPr>
          <w:rFonts w:asciiTheme="minorHAnsi" w:eastAsia="Calibri" w:hAnsiTheme="minorHAnsi"/>
          <w:sz w:val="18"/>
          <w:szCs w:val="18"/>
          <w:lang w:eastAsia="en-US"/>
        </w:rPr>
      </w:pPr>
    </w:p>
    <w:p w14:paraId="3B46C0EA" w14:textId="77777777" w:rsidR="007442F1" w:rsidRPr="00CE290D" w:rsidRDefault="007442F1" w:rsidP="00CE290D">
      <w:pPr>
        <w:spacing w:line="276" w:lineRule="auto"/>
        <w:rPr>
          <w:rFonts w:asciiTheme="minorHAnsi" w:eastAsia="Calibri" w:hAnsiTheme="minorHAnsi"/>
          <w:sz w:val="18"/>
          <w:szCs w:val="18"/>
          <w:lang w:eastAsia="en-US"/>
        </w:rPr>
      </w:pPr>
      <w:r w:rsidRPr="00CE290D">
        <w:rPr>
          <w:rFonts w:asciiTheme="minorHAnsi" w:eastAsia="Calibri" w:hAnsiTheme="minorHAnsi"/>
          <w:sz w:val="18"/>
          <w:szCs w:val="18"/>
          <w:lang w:eastAsia="en-US"/>
        </w:rPr>
        <w:t>Eisen van vermogensverschaffers voor N</w:t>
      </w:r>
      <w:r w:rsidR="006636FF" w:rsidRPr="00CE290D">
        <w:rPr>
          <w:rFonts w:asciiTheme="minorHAnsi" w:eastAsia="Calibri" w:hAnsiTheme="minorHAnsi"/>
          <w:sz w:val="18"/>
          <w:szCs w:val="18"/>
          <w:lang w:eastAsia="en-US"/>
        </w:rPr>
        <w:t>iet-</w:t>
      </w:r>
      <w:r w:rsidRPr="00CE290D">
        <w:rPr>
          <w:rFonts w:asciiTheme="minorHAnsi" w:eastAsia="Calibri" w:hAnsiTheme="minorHAnsi"/>
          <w:sz w:val="18"/>
          <w:szCs w:val="18"/>
          <w:lang w:eastAsia="en-US"/>
        </w:rPr>
        <w:t>DAEB</w:t>
      </w:r>
      <w:r w:rsidR="00D728D8" w:rsidRPr="00CE290D">
        <w:rPr>
          <w:rFonts w:asciiTheme="minorHAnsi" w:eastAsia="Calibri" w:hAnsiTheme="minorHAnsi"/>
          <w:sz w:val="18"/>
          <w:szCs w:val="18"/>
          <w:lang w:eastAsia="en-US"/>
        </w:rPr>
        <w:t>-bezit</w:t>
      </w:r>
      <w:r w:rsidRPr="00CE290D">
        <w:rPr>
          <w:rFonts w:asciiTheme="minorHAnsi" w:eastAsia="Calibri" w:hAnsiTheme="minorHAnsi"/>
          <w:sz w:val="18"/>
          <w:szCs w:val="18"/>
          <w:lang w:eastAsia="en-US"/>
        </w:rPr>
        <w:t xml:space="preserve"> betreffen doorgaans:</w:t>
      </w:r>
    </w:p>
    <w:p w14:paraId="2463A77A" w14:textId="77777777" w:rsidR="007442F1" w:rsidRPr="00CE290D" w:rsidRDefault="004F099D"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Objectgegevens;</w:t>
      </w:r>
    </w:p>
    <w:p w14:paraId="1E1CBE53" w14:textId="77777777" w:rsidR="007442F1" w:rsidRPr="00CE290D" w:rsidRDefault="007442F1" w:rsidP="00A36574">
      <w:pPr>
        <w:numPr>
          <w:ilvl w:val="0"/>
          <w:numId w:val="5"/>
        </w:numPr>
        <w:spacing w:line="276" w:lineRule="auto"/>
        <w:ind w:left="993" w:hanging="426"/>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Bouwjaar;</w:t>
      </w:r>
    </w:p>
    <w:p w14:paraId="4FBE492C" w14:textId="77777777" w:rsidR="007442F1" w:rsidRPr="00CE290D" w:rsidRDefault="007442F1" w:rsidP="00A36574">
      <w:pPr>
        <w:numPr>
          <w:ilvl w:val="0"/>
          <w:numId w:val="5"/>
        </w:numPr>
        <w:spacing w:line="276" w:lineRule="auto"/>
        <w:ind w:left="993" w:hanging="426"/>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Al dan niet in verhuurde staat;</w:t>
      </w:r>
    </w:p>
    <w:p w14:paraId="520A00B7" w14:textId="77777777" w:rsidR="007442F1" w:rsidRPr="00CE290D" w:rsidRDefault="007442F1" w:rsidP="00A36574">
      <w:pPr>
        <w:numPr>
          <w:ilvl w:val="0"/>
          <w:numId w:val="5"/>
        </w:numPr>
        <w:spacing w:line="276" w:lineRule="auto"/>
        <w:ind w:left="993" w:hanging="426"/>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Huurprijzen;</w:t>
      </w:r>
    </w:p>
    <w:p w14:paraId="64CA3D40" w14:textId="77777777" w:rsidR="007442F1" w:rsidRPr="00CE290D" w:rsidRDefault="004C61D7" w:rsidP="00A36574">
      <w:pPr>
        <w:numPr>
          <w:ilvl w:val="0"/>
          <w:numId w:val="5"/>
        </w:numPr>
        <w:spacing w:line="276" w:lineRule="auto"/>
        <w:ind w:left="993" w:hanging="426"/>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WOZ-</w:t>
      </w:r>
      <w:r w:rsidR="007442F1" w:rsidRPr="00CE290D">
        <w:rPr>
          <w:rFonts w:asciiTheme="minorHAnsi" w:eastAsia="Calibri" w:hAnsiTheme="minorHAnsi"/>
          <w:sz w:val="18"/>
          <w:szCs w:val="18"/>
          <w:lang w:eastAsia="en-US"/>
        </w:rPr>
        <w:t>waarden;</w:t>
      </w:r>
    </w:p>
    <w:p w14:paraId="3D9CB91C" w14:textId="77777777" w:rsidR="007442F1" w:rsidRPr="00CE290D" w:rsidRDefault="007442F1" w:rsidP="00A36574">
      <w:pPr>
        <w:numPr>
          <w:ilvl w:val="0"/>
          <w:numId w:val="5"/>
        </w:numPr>
        <w:spacing w:line="276" w:lineRule="auto"/>
        <w:ind w:left="993" w:hanging="426"/>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Locatiegegevens;</w:t>
      </w:r>
    </w:p>
    <w:p w14:paraId="4076407D" w14:textId="77777777" w:rsidR="007442F1" w:rsidRPr="00CE290D" w:rsidRDefault="007442F1" w:rsidP="00A36574">
      <w:pPr>
        <w:numPr>
          <w:ilvl w:val="0"/>
          <w:numId w:val="5"/>
        </w:numPr>
        <w:spacing w:line="276" w:lineRule="auto"/>
        <w:ind w:left="993" w:hanging="426"/>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WWS punten (parkeerplekken en omgevingsfactoren meegerekend)</w:t>
      </w:r>
      <w:r w:rsidR="004F099D" w:rsidRPr="00CE290D">
        <w:rPr>
          <w:rFonts w:asciiTheme="minorHAnsi" w:eastAsia="Calibri" w:hAnsiTheme="minorHAnsi"/>
          <w:sz w:val="18"/>
          <w:szCs w:val="18"/>
          <w:lang w:eastAsia="en-US"/>
        </w:rPr>
        <w:t>.</w:t>
      </w:r>
    </w:p>
    <w:p w14:paraId="1394C2AC"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 xml:space="preserve">Taxatierapport met </w:t>
      </w:r>
      <w:r w:rsidR="00CC3877" w:rsidRPr="00CE290D">
        <w:rPr>
          <w:rFonts w:asciiTheme="minorHAnsi" w:eastAsia="Calibri" w:hAnsiTheme="minorHAnsi"/>
          <w:sz w:val="18"/>
          <w:szCs w:val="18"/>
          <w:lang w:eastAsia="en-US"/>
        </w:rPr>
        <w:t>markt</w:t>
      </w:r>
      <w:r w:rsidRPr="00CE290D">
        <w:rPr>
          <w:rFonts w:asciiTheme="minorHAnsi" w:eastAsia="Calibri" w:hAnsiTheme="minorHAnsi"/>
          <w:sz w:val="18"/>
          <w:szCs w:val="18"/>
          <w:lang w:eastAsia="en-US"/>
        </w:rPr>
        <w:t xml:space="preserve">waarde in verhuurde en </w:t>
      </w:r>
      <w:r w:rsidR="00CC3877" w:rsidRPr="00CE290D">
        <w:rPr>
          <w:rFonts w:asciiTheme="minorHAnsi" w:eastAsia="Calibri" w:hAnsiTheme="minorHAnsi"/>
          <w:sz w:val="18"/>
          <w:szCs w:val="18"/>
          <w:lang w:eastAsia="en-US"/>
        </w:rPr>
        <w:t>de leegwaarde</w:t>
      </w:r>
      <w:r w:rsidRPr="00CE290D">
        <w:rPr>
          <w:rFonts w:asciiTheme="minorHAnsi" w:eastAsia="Calibri" w:hAnsiTheme="minorHAnsi"/>
          <w:sz w:val="18"/>
          <w:szCs w:val="18"/>
          <w:lang w:eastAsia="en-US"/>
        </w:rPr>
        <w:t>; mogelijke erfpacht vormt een bijzonder element;</w:t>
      </w:r>
    </w:p>
    <w:p w14:paraId="4CFCE9FF"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Marktanalyse (vraag naar dergelijke woningen nu; idem inzake verkoopbaarheid in de toekomst</w:t>
      </w:r>
      <w:r w:rsidR="009C43E6" w:rsidRPr="00CE290D">
        <w:rPr>
          <w:rFonts w:asciiTheme="minorHAnsi" w:eastAsia="Calibri" w:hAnsiTheme="minorHAnsi"/>
          <w:sz w:val="18"/>
          <w:szCs w:val="18"/>
          <w:lang w:eastAsia="en-US"/>
        </w:rPr>
        <w:t>)</w:t>
      </w:r>
      <w:r w:rsidRPr="00CE290D">
        <w:rPr>
          <w:rFonts w:asciiTheme="minorHAnsi" w:eastAsia="Calibri" w:hAnsiTheme="minorHAnsi"/>
          <w:sz w:val="18"/>
          <w:szCs w:val="18"/>
          <w:lang w:eastAsia="en-US"/>
        </w:rPr>
        <w:t>;</w:t>
      </w:r>
    </w:p>
    <w:p w14:paraId="1DA9A73E"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Motivering waarom deze woningen in bezit</w:t>
      </w:r>
      <w:r w:rsidR="00BD49D3">
        <w:rPr>
          <w:rFonts w:asciiTheme="minorHAnsi" w:eastAsia="Calibri" w:hAnsiTheme="minorHAnsi"/>
          <w:sz w:val="18"/>
          <w:szCs w:val="18"/>
          <w:lang w:eastAsia="en-US"/>
        </w:rPr>
        <w:t xml:space="preserve"> </w:t>
      </w:r>
      <w:r w:rsidRPr="00CE290D">
        <w:rPr>
          <w:rFonts w:asciiTheme="minorHAnsi" w:eastAsia="Calibri" w:hAnsiTheme="minorHAnsi"/>
          <w:sz w:val="18"/>
          <w:szCs w:val="18"/>
          <w:lang w:eastAsia="en-US"/>
        </w:rPr>
        <w:t>/</w:t>
      </w:r>
      <w:r w:rsidR="00BD49D3">
        <w:rPr>
          <w:rFonts w:asciiTheme="minorHAnsi" w:eastAsia="Calibri" w:hAnsiTheme="minorHAnsi"/>
          <w:sz w:val="18"/>
          <w:szCs w:val="18"/>
          <w:lang w:eastAsia="en-US"/>
        </w:rPr>
        <w:t xml:space="preserve"> </w:t>
      </w:r>
      <w:r w:rsidRPr="00CE290D">
        <w:rPr>
          <w:rFonts w:asciiTheme="minorHAnsi" w:eastAsia="Calibri" w:hAnsiTheme="minorHAnsi"/>
          <w:sz w:val="18"/>
          <w:szCs w:val="18"/>
          <w:lang w:eastAsia="en-US"/>
        </w:rPr>
        <w:t>exploitatie worden genomen; een afzonderlijk ondernemingsplan is noodzakelijk;</w:t>
      </w:r>
    </w:p>
    <w:p w14:paraId="1081B391"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Wie is</w:t>
      </w:r>
      <w:r w:rsidR="00BD49D3">
        <w:rPr>
          <w:rFonts w:asciiTheme="minorHAnsi" w:eastAsia="Calibri" w:hAnsiTheme="minorHAnsi"/>
          <w:sz w:val="18"/>
          <w:szCs w:val="18"/>
          <w:lang w:eastAsia="en-US"/>
        </w:rPr>
        <w:t xml:space="preserve"> </w:t>
      </w:r>
      <w:r w:rsidRPr="00CE290D">
        <w:rPr>
          <w:rFonts w:asciiTheme="minorHAnsi" w:eastAsia="Calibri" w:hAnsiTheme="minorHAnsi"/>
          <w:sz w:val="18"/>
          <w:szCs w:val="18"/>
          <w:lang w:eastAsia="en-US"/>
        </w:rPr>
        <w:t>/</w:t>
      </w:r>
      <w:r w:rsidR="00BD49D3">
        <w:rPr>
          <w:rFonts w:asciiTheme="minorHAnsi" w:eastAsia="Calibri" w:hAnsiTheme="minorHAnsi"/>
          <w:sz w:val="18"/>
          <w:szCs w:val="18"/>
          <w:lang w:eastAsia="en-US"/>
        </w:rPr>
        <w:t xml:space="preserve"> </w:t>
      </w:r>
      <w:r w:rsidRPr="00CE290D">
        <w:rPr>
          <w:rFonts w:asciiTheme="minorHAnsi" w:eastAsia="Calibri" w:hAnsiTheme="minorHAnsi"/>
          <w:sz w:val="18"/>
          <w:szCs w:val="18"/>
          <w:lang w:eastAsia="en-US"/>
        </w:rPr>
        <w:t>wordt juridisch en economisch eigenaar?</w:t>
      </w:r>
    </w:p>
    <w:p w14:paraId="5AD28470"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Kan hypothecaire zekerheid worden verschaft? Er mogen geen claims van derden (b</w:t>
      </w:r>
      <w:r w:rsidR="004F099D" w:rsidRPr="00CE290D">
        <w:rPr>
          <w:rFonts w:asciiTheme="minorHAnsi" w:eastAsia="Calibri" w:hAnsiTheme="minorHAnsi"/>
          <w:sz w:val="18"/>
          <w:szCs w:val="18"/>
          <w:lang w:eastAsia="en-US"/>
        </w:rPr>
        <w:t>ij</w:t>
      </w:r>
      <w:r w:rsidRPr="00CE290D">
        <w:rPr>
          <w:rFonts w:asciiTheme="minorHAnsi" w:eastAsia="Calibri" w:hAnsiTheme="minorHAnsi"/>
          <w:sz w:val="18"/>
          <w:szCs w:val="18"/>
          <w:lang w:eastAsia="en-US"/>
        </w:rPr>
        <w:t>v</w:t>
      </w:r>
      <w:r w:rsidR="009C43E6" w:rsidRPr="00CE290D">
        <w:rPr>
          <w:rFonts w:asciiTheme="minorHAnsi" w:eastAsia="Calibri" w:hAnsiTheme="minorHAnsi"/>
          <w:sz w:val="18"/>
          <w:szCs w:val="18"/>
          <w:lang w:eastAsia="en-US"/>
        </w:rPr>
        <w:t xml:space="preserve">oorbeeld van het </w:t>
      </w:r>
      <w:r w:rsidRPr="00CE290D">
        <w:rPr>
          <w:rFonts w:asciiTheme="minorHAnsi" w:eastAsia="Calibri" w:hAnsiTheme="minorHAnsi"/>
          <w:sz w:val="18"/>
          <w:szCs w:val="18"/>
          <w:lang w:eastAsia="en-US"/>
        </w:rPr>
        <w:t>WSW) rusten op het te financieren object</w:t>
      </w:r>
      <w:r w:rsidR="009C43E6" w:rsidRPr="00CE290D">
        <w:rPr>
          <w:rFonts w:asciiTheme="minorHAnsi" w:eastAsia="Calibri" w:hAnsiTheme="minorHAnsi"/>
          <w:sz w:val="18"/>
          <w:szCs w:val="18"/>
          <w:lang w:eastAsia="en-US"/>
        </w:rPr>
        <w:t>;</w:t>
      </w:r>
    </w:p>
    <w:p w14:paraId="592F9075"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Is verpanding van de huur mogelijk?</w:t>
      </w:r>
      <w:r w:rsidR="004F099D" w:rsidRPr="00CE290D">
        <w:rPr>
          <w:rFonts w:asciiTheme="minorHAnsi" w:eastAsia="Calibri" w:hAnsiTheme="minorHAnsi"/>
          <w:sz w:val="18"/>
          <w:szCs w:val="18"/>
          <w:lang w:eastAsia="en-US"/>
        </w:rPr>
        <w:t>;</w:t>
      </w:r>
    </w:p>
    <w:p w14:paraId="10C5B532"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Bedrijfswaarde toereikend?</w:t>
      </w:r>
      <w:r w:rsidR="004F099D" w:rsidRPr="00CE290D">
        <w:rPr>
          <w:rFonts w:asciiTheme="minorHAnsi" w:eastAsia="Calibri" w:hAnsiTheme="minorHAnsi"/>
          <w:sz w:val="18"/>
          <w:szCs w:val="18"/>
          <w:lang w:eastAsia="en-US"/>
        </w:rPr>
        <w:t>;</w:t>
      </w:r>
    </w:p>
    <w:p w14:paraId="0BC4E6BB" w14:textId="77777777" w:rsidR="00760933" w:rsidRPr="00CE290D" w:rsidRDefault="00760933"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BAR</w:t>
      </w:r>
      <w:r w:rsidR="00BD49D3">
        <w:rPr>
          <w:rFonts w:asciiTheme="minorHAnsi" w:eastAsia="Calibri" w:hAnsiTheme="minorHAnsi"/>
          <w:sz w:val="18"/>
          <w:szCs w:val="18"/>
          <w:lang w:eastAsia="en-US"/>
        </w:rPr>
        <w:t xml:space="preserve"> </w:t>
      </w:r>
      <w:r w:rsidR="00BF3B57" w:rsidRPr="00CE290D">
        <w:rPr>
          <w:rFonts w:asciiTheme="minorHAnsi" w:eastAsia="Calibri" w:hAnsiTheme="minorHAnsi"/>
          <w:sz w:val="18"/>
          <w:szCs w:val="18"/>
          <w:lang w:eastAsia="en-US"/>
        </w:rPr>
        <w:t>/</w:t>
      </w:r>
      <w:r w:rsidR="00BD49D3">
        <w:rPr>
          <w:rFonts w:asciiTheme="minorHAnsi" w:eastAsia="Calibri" w:hAnsiTheme="minorHAnsi"/>
          <w:sz w:val="18"/>
          <w:szCs w:val="18"/>
          <w:lang w:eastAsia="en-US"/>
        </w:rPr>
        <w:t xml:space="preserve"> </w:t>
      </w:r>
      <w:r w:rsidR="00BF3B57" w:rsidRPr="00CE290D">
        <w:rPr>
          <w:rFonts w:asciiTheme="minorHAnsi" w:eastAsia="Calibri" w:hAnsiTheme="minorHAnsi"/>
          <w:sz w:val="18"/>
          <w:szCs w:val="18"/>
          <w:lang w:eastAsia="en-US"/>
        </w:rPr>
        <w:t>NAR</w:t>
      </w:r>
      <w:r w:rsidRPr="00CE290D">
        <w:rPr>
          <w:rFonts w:asciiTheme="minorHAnsi" w:eastAsia="Calibri" w:hAnsiTheme="minorHAnsi"/>
          <w:sz w:val="18"/>
          <w:szCs w:val="18"/>
          <w:lang w:eastAsia="en-US"/>
        </w:rPr>
        <w:t xml:space="preserve"> toereikend?</w:t>
      </w:r>
    </w:p>
    <w:p w14:paraId="1BD443D1" w14:textId="77777777" w:rsidR="007442F1"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Kasstroomoverzicht over minimaal 10 jaar (</w:t>
      </w:r>
      <w:r w:rsidR="00750AA4" w:rsidRPr="00CE290D">
        <w:rPr>
          <w:rFonts w:asciiTheme="minorHAnsi" w:eastAsia="Calibri" w:hAnsiTheme="minorHAnsi"/>
          <w:sz w:val="18"/>
          <w:szCs w:val="18"/>
          <w:lang w:eastAsia="en-US"/>
        </w:rPr>
        <w:t xml:space="preserve">qua opzet </w:t>
      </w:r>
      <w:r w:rsidRPr="00CE290D">
        <w:rPr>
          <w:rFonts w:asciiTheme="minorHAnsi" w:eastAsia="Calibri" w:hAnsiTheme="minorHAnsi"/>
          <w:sz w:val="18"/>
          <w:szCs w:val="18"/>
          <w:lang w:eastAsia="en-US"/>
        </w:rPr>
        <w:t>vergelijkbaar met WSW geborgde financieringen</w:t>
      </w:r>
      <w:r w:rsidR="004F099D" w:rsidRPr="00CE290D">
        <w:rPr>
          <w:rFonts w:asciiTheme="minorHAnsi" w:eastAsia="Calibri" w:hAnsiTheme="minorHAnsi"/>
          <w:sz w:val="18"/>
          <w:szCs w:val="18"/>
          <w:lang w:eastAsia="en-US"/>
        </w:rPr>
        <w:t>);</w:t>
      </w:r>
    </w:p>
    <w:p w14:paraId="393A5F06" w14:textId="77777777" w:rsidR="00012479" w:rsidRPr="00CE290D" w:rsidRDefault="007442F1"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 xml:space="preserve">Gewenste financiering: bedrag, looptijd, wijze </w:t>
      </w:r>
      <w:r w:rsidR="00012479" w:rsidRPr="00CE290D">
        <w:rPr>
          <w:rFonts w:asciiTheme="minorHAnsi" w:eastAsia="Calibri" w:hAnsiTheme="minorHAnsi"/>
          <w:sz w:val="18"/>
          <w:szCs w:val="18"/>
          <w:lang w:eastAsia="en-US"/>
        </w:rPr>
        <w:t>van aflossen en de ingangsdatum,</w:t>
      </w:r>
    </w:p>
    <w:p w14:paraId="0F5C4891" w14:textId="77777777" w:rsidR="00012479" w:rsidRPr="00CE290D" w:rsidRDefault="000B091E" w:rsidP="00A36574">
      <w:p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en niet te veron</w:t>
      </w:r>
      <w:r w:rsidR="00012479" w:rsidRPr="00CE290D">
        <w:rPr>
          <w:rFonts w:asciiTheme="minorHAnsi" w:eastAsia="Calibri" w:hAnsiTheme="minorHAnsi"/>
          <w:sz w:val="18"/>
          <w:szCs w:val="18"/>
          <w:lang w:eastAsia="en-US"/>
        </w:rPr>
        <w:t>ac</w:t>
      </w:r>
      <w:r w:rsidRPr="00CE290D">
        <w:rPr>
          <w:rFonts w:asciiTheme="minorHAnsi" w:eastAsia="Calibri" w:hAnsiTheme="minorHAnsi"/>
          <w:sz w:val="18"/>
          <w:szCs w:val="18"/>
          <w:lang w:eastAsia="en-US"/>
        </w:rPr>
        <w:t>h</w:t>
      </w:r>
      <w:r w:rsidR="004F099D" w:rsidRPr="00CE290D">
        <w:rPr>
          <w:rFonts w:asciiTheme="minorHAnsi" w:eastAsia="Calibri" w:hAnsiTheme="minorHAnsi"/>
          <w:sz w:val="18"/>
          <w:szCs w:val="18"/>
          <w:lang w:eastAsia="en-US"/>
        </w:rPr>
        <w:t>tzamen;</w:t>
      </w:r>
    </w:p>
    <w:p w14:paraId="62589EEB" w14:textId="77777777" w:rsidR="00012479" w:rsidRPr="00CE290D" w:rsidRDefault="00012479" w:rsidP="00A36574">
      <w:pPr>
        <w:numPr>
          <w:ilvl w:val="0"/>
          <w:numId w:val="6"/>
        </w:numPr>
        <w:spacing w:line="276" w:lineRule="auto"/>
        <w:ind w:left="567" w:hanging="567"/>
        <w:contextualSpacing/>
        <w:rPr>
          <w:rFonts w:asciiTheme="minorHAnsi" w:eastAsia="Calibri" w:hAnsiTheme="minorHAnsi"/>
          <w:sz w:val="18"/>
          <w:szCs w:val="18"/>
          <w:lang w:eastAsia="en-US"/>
        </w:rPr>
      </w:pPr>
      <w:r w:rsidRPr="00CE290D">
        <w:rPr>
          <w:rFonts w:asciiTheme="minorHAnsi" w:eastAsia="Calibri" w:hAnsiTheme="minorHAnsi"/>
          <w:sz w:val="18"/>
          <w:szCs w:val="18"/>
          <w:lang w:eastAsia="en-US"/>
        </w:rPr>
        <w:t xml:space="preserve">Professionaliteit en betrouwbaarheid van het management.   </w:t>
      </w:r>
    </w:p>
    <w:p w14:paraId="7CD578B5" w14:textId="77777777" w:rsidR="00BD49D3" w:rsidRDefault="00BD49D3" w:rsidP="00CE290D">
      <w:pPr>
        <w:spacing w:line="276" w:lineRule="auto"/>
        <w:rPr>
          <w:rFonts w:asciiTheme="minorHAnsi" w:hAnsiTheme="minorHAnsi" w:cs="Arial"/>
          <w:sz w:val="18"/>
          <w:szCs w:val="18"/>
        </w:rPr>
      </w:pPr>
    </w:p>
    <w:p w14:paraId="2484A1B4" w14:textId="4371137B" w:rsidR="007442F1" w:rsidRPr="00CE290D" w:rsidRDefault="007442F1" w:rsidP="00CE290D">
      <w:pPr>
        <w:spacing w:line="276" w:lineRule="auto"/>
        <w:rPr>
          <w:rFonts w:asciiTheme="minorHAnsi" w:hAnsiTheme="minorHAnsi" w:cs="Arial"/>
          <w:sz w:val="18"/>
          <w:szCs w:val="18"/>
        </w:rPr>
      </w:pPr>
      <w:r w:rsidRPr="00CE290D">
        <w:rPr>
          <w:rFonts w:asciiTheme="minorHAnsi" w:hAnsiTheme="minorHAnsi" w:cs="Arial"/>
          <w:sz w:val="18"/>
          <w:szCs w:val="18"/>
        </w:rPr>
        <w:t>Hier zien we onder meer dat voor N</w:t>
      </w:r>
      <w:r w:rsidR="006636FF" w:rsidRPr="00CE290D">
        <w:rPr>
          <w:rFonts w:asciiTheme="minorHAnsi" w:hAnsiTheme="minorHAnsi" w:cs="Arial"/>
          <w:sz w:val="18"/>
          <w:szCs w:val="18"/>
        </w:rPr>
        <w:t>iet-</w:t>
      </w:r>
      <w:r w:rsidRPr="00CE290D">
        <w:rPr>
          <w:rFonts w:asciiTheme="minorHAnsi" w:hAnsiTheme="minorHAnsi" w:cs="Arial"/>
          <w:sz w:val="18"/>
          <w:szCs w:val="18"/>
        </w:rPr>
        <w:t>DAEB</w:t>
      </w:r>
      <w:r w:rsidR="00D728D8" w:rsidRPr="00CE290D">
        <w:rPr>
          <w:rFonts w:asciiTheme="minorHAnsi" w:hAnsiTheme="minorHAnsi" w:cs="Arial"/>
          <w:sz w:val="18"/>
          <w:szCs w:val="18"/>
        </w:rPr>
        <w:t>-bezit</w:t>
      </w:r>
      <w:r w:rsidRPr="00CE290D">
        <w:rPr>
          <w:rFonts w:asciiTheme="minorHAnsi" w:hAnsiTheme="minorHAnsi" w:cs="Arial"/>
          <w:sz w:val="18"/>
          <w:szCs w:val="18"/>
        </w:rPr>
        <w:t xml:space="preserve"> ook over taxatiew</w:t>
      </w:r>
      <w:r w:rsidR="00D728D8" w:rsidRPr="00CE290D">
        <w:rPr>
          <w:rFonts w:asciiTheme="minorHAnsi" w:hAnsiTheme="minorHAnsi" w:cs="Arial"/>
          <w:sz w:val="18"/>
          <w:szCs w:val="18"/>
        </w:rPr>
        <w:t>aarden (inschatting van de leeg</w:t>
      </w:r>
      <w:r w:rsidRPr="00CE290D">
        <w:rPr>
          <w:rFonts w:asciiTheme="minorHAnsi" w:hAnsiTheme="minorHAnsi" w:cs="Arial"/>
          <w:sz w:val="18"/>
          <w:szCs w:val="18"/>
        </w:rPr>
        <w:t>waarde) moet worden beschikt. Deze waarde geeft voor de vreemd vermogen</w:t>
      </w:r>
      <w:r w:rsidR="00435355" w:rsidRPr="00CE290D">
        <w:rPr>
          <w:rFonts w:asciiTheme="minorHAnsi" w:hAnsiTheme="minorHAnsi" w:cs="Arial"/>
          <w:sz w:val="18"/>
          <w:szCs w:val="18"/>
        </w:rPr>
        <w:t>s</w:t>
      </w:r>
      <w:r w:rsidRPr="00CE290D">
        <w:rPr>
          <w:rFonts w:asciiTheme="minorHAnsi" w:hAnsiTheme="minorHAnsi" w:cs="Arial"/>
          <w:sz w:val="18"/>
          <w:szCs w:val="18"/>
        </w:rPr>
        <w:t xml:space="preserve">verschaffer </w:t>
      </w:r>
      <w:r w:rsidR="00D40C13" w:rsidRPr="00CE290D">
        <w:rPr>
          <w:rFonts w:asciiTheme="minorHAnsi" w:hAnsiTheme="minorHAnsi" w:cs="Arial"/>
          <w:sz w:val="18"/>
          <w:szCs w:val="18"/>
        </w:rPr>
        <w:t>een indicatie van de mogelijke dekking</w:t>
      </w:r>
      <w:r w:rsidRPr="00CE290D">
        <w:rPr>
          <w:rFonts w:asciiTheme="minorHAnsi" w:hAnsiTheme="minorHAnsi" w:cs="Arial"/>
          <w:sz w:val="18"/>
          <w:szCs w:val="18"/>
        </w:rPr>
        <w:t xml:space="preserve"> ingeval de debiteur toch niet aan de verplichtingen van de leningovereenkomst kan voldoen. Deze dekkingswaarde is ook van belang bij het bepalen van de risico-opslag op de verlangde rentevergoeding; een grote afstand tussen de dekkingswaarde en het financi</w:t>
      </w:r>
      <w:r w:rsidR="006D2DA4" w:rsidRPr="00CE290D">
        <w:rPr>
          <w:rFonts w:asciiTheme="minorHAnsi" w:hAnsiTheme="minorHAnsi" w:cs="Arial"/>
          <w:sz w:val="18"/>
          <w:szCs w:val="18"/>
        </w:rPr>
        <w:t>eringsbedrag verkleint de rente</w:t>
      </w:r>
      <w:r w:rsidRPr="00CE290D">
        <w:rPr>
          <w:rFonts w:asciiTheme="minorHAnsi" w:hAnsiTheme="minorHAnsi" w:cs="Arial"/>
          <w:sz w:val="18"/>
          <w:szCs w:val="18"/>
        </w:rPr>
        <w:t>opslag.</w:t>
      </w:r>
    </w:p>
    <w:p w14:paraId="0F3C4A3D" w14:textId="77777777" w:rsidR="007442F1" w:rsidRPr="00CE290D" w:rsidRDefault="007442F1"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Van primair belang blijft de mate waarin de operationele kasstromen ruimte geven om aan de rente- en aflossingsverplichtingen te voldoen. Het ligt daarbij in de rede, wil van toereikende kasstromen voor het voldoen van rente- en aflossingsverplichtingen sprake zijn, dat bij deze categorie van bezit </w:t>
      </w:r>
      <w:r w:rsidR="002B6582" w:rsidRPr="00CE290D">
        <w:rPr>
          <w:rFonts w:asciiTheme="minorHAnsi" w:hAnsiTheme="minorHAnsi" w:cs="Arial"/>
          <w:sz w:val="18"/>
          <w:szCs w:val="18"/>
        </w:rPr>
        <w:t xml:space="preserve">de kwaliteit een grote rol speelt en veelal </w:t>
      </w:r>
      <w:r w:rsidRPr="00CE290D">
        <w:rPr>
          <w:rFonts w:asciiTheme="minorHAnsi" w:hAnsiTheme="minorHAnsi" w:cs="Arial"/>
          <w:sz w:val="18"/>
          <w:szCs w:val="18"/>
        </w:rPr>
        <w:t>een uitp</w:t>
      </w:r>
      <w:r w:rsidR="000A0B8D" w:rsidRPr="00CE290D">
        <w:rPr>
          <w:rFonts w:asciiTheme="minorHAnsi" w:hAnsiTheme="minorHAnsi" w:cs="Arial"/>
          <w:sz w:val="18"/>
          <w:szCs w:val="18"/>
        </w:rPr>
        <w:t>ondscenario van toepassing is.</w:t>
      </w:r>
      <w:r w:rsidR="002B6582" w:rsidRPr="00CE290D">
        <w:rPr>
          <w:rFonts w:asciiTheme="minorHAnsi" w:hAnsiTheme="minorHAnsi" w:cs="Arial"/>
          <w:sz w:val="18"/>
          <w:szCs w:val="18"/>
        </w:rPr>
        <w:t xml:space="preserve"> De eisen die nu aan de ICR worden gesteld zijn veel strakker dan in het geval van DAEB-bezit met geborgde financiering. Mede gericht op een aflossing van de financiering in een periode van maximaal 30 jaar moet de ICR zich op een niveau van 2 tot 2,5 begeven.</w:t>
      </w:r>
    </w:p>
    <w:p w14:paraId="16F8C374" w14:textId="77777777" w:rsidR="007442F1" w:rsidRDefault="007442F1"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Ook aan de eisen van vreemd vermogensverschaffers (zonder borging van het WSW) wil </w:t>
      </w:r>
      <w:r w:rsidR="00CE0304" w:rsidRPr="00CE290D">
        <w:rPr>
          <w:rFonts w:asciiTheme="minorHAnsi" w:hAnsiTheme="minorHAnsi" w:cs="Arial"/>
          <w:sz w:val="18"/>
          <w:szCs w:val="18"/>
        </w:rPr>
        <w:t>en zal XX</w:t>
      </w:r>
      <w:r w:rsidRPr="00CE290D">
        <w:rPr>
          <w:rFonts w:asciiTheme="minorHAnsi" w:hAnsiTheme="minorHAnsi" w:cs="Arial"/>
          <w:sz w:val="18"/>
          <w:szCs w:val="18"/>
        </w:rPr>
        <w:t xml:space="preserve"> moeten voldoen. </w:t>
      </w:r>
    </w:p>
    <w:p w14:paraId="606F02F1" w14:textId="77777777" w:rsidR="00A36574" w:rsidRPr="00CE290D" w:rsidRDefault="00A36574" w:rsidP="00CE290D">
      <w:pPr>
        <w:spacing w:line="276" w:lineRule="auto"/>
        <w:rPr>
          <w:rFonts w:asciiTheme="minorHAnsi" w:hAnsiTheme="minorHAnsi" w:cs="Arial"/>
          <w:sz w:val="18"/>
          <w:szCs w:val="18"/>
        </w:rPr>
      </w:pPr>
    </w:p>
    <w:p w14:paraId="1DD0D489" w14:textId="77777777" w:rsidR="007442F1" w:rsidRPr="00CE290D" w:rsidRDefault="007442F1" w:rsidP="00CE290D">
      <w:pPr>
        <w:spacing w:line="276" w:lineRule="auto"/>
        <w:rPr>
          <w:rFonts w:asciiTheme="minorHAnsi" w:hAnsiTheme="minorHAnsi" w:cs="Arial"/>
          <w:sz w:val="18"/>
          <w:szCs w:val="18"/>
        </w:rPr>
      </w:pPr>
    </w:p>
    <w:p w14:paraId="6F763E58" w14:textId="64052F39" w:rsidR="001B08FC" w:rsidRPr="00CE290D" w:rsidRDefault="00561879" w:rsidP="00CE290D">
      <w:pPr>
        <w:pStyle w:val="Kop1"/>
        <w:spacing w:before="0" w:line="276" w:lineRule="auto"/>
        <w:ind w:left="567" w:hanging="567"/>
        <w:rPr>
          <w:rFonts w:asciiTheme="minorHAnsi" w:hAnsiTheme="minorHAnsi"/>
          <w:sz w:val="18"/>
          <w:szCs w:val="18"/>
        </w:rPr>
      </w:pPr>
      <w:bookmarkStart w:id="9" w:name="_Toc456876537"/>
      <w:r>
        <w:rPr>
          <w:rFonts w:asciiTheme="minorHAnsi" w:hAnsiTheme="minorHAnsi"/>
          <w:sz w:val="18"/>
          <w:szCs w:val="18"/>
        </w:rPr>
        <w:lastRenderedPageBreak/>
        <w:t>9</w:t>
      </w:r>
      <w:r w:rsidR="001B08FC" w:rsidRPr="00CE290D">
        <w:rPr>
          <w:rFonts w:asciiTheme="minorHAnsi" w:hAnsiTheme="minorHAnsi"/>
          <w:sz w:val="18"/>
          <w:szCs w:val="18"/>
        </w:rPr>
        <w:t>.</w:t>
      </w:r>
      <w:r w:rsidR="001B08FC" w:rsidRPr="00CE290D">
        <w:rPr>
          <w:rFonts w:asciiTheme="minorHAnsi" w:hAnsiTheme="minorHAnsi"/>
          <w:sz w:val="18"/>
          <w:szCs w:val="18"/>
        </w:rPr>
        <w:tab/>
        <w:t>Vermogensontwikkeling</w:t>
      </w:r>
      <w:bookmarkEnd w:id="9"/>
    </w:p>
    <w:p w14:paraId="2642A71D" w14:textId="333C8BB7" w:rsidR="00411A6E" w:rsidRPr="00CE290D" w:rsidRDefault="00411A6E" w:rsidP="00CE290D">
      <w:pPr>
        <w:spacing w:line="276" w:lineRule="auto"/>
        <w:rPr>
          <w:rFonts w:asciiTheme="minorHAnsi" w:hAnsiTheme="minorHAnsi" w:cs="Arial"/>
          <w:sz w:val="18"/>
          <w:szCs w:val="18"/>
        </w:rPr>
      </w:pPr>
      <w:r w:rsidRPr="00CE290D">
        <w:rPr>
          <w:rFonts w:asciiTheme="minorHAnsi" w:hAnsiTheme="minorHAnsi" w:cs="Arial"/>
          <w:sz w:val="18"/>
          <w:szCs w:val="18"/>
        </w:rPr>
        <w:t>In de inleiding is al aangegeve</w:t>
      </w:r>
      <w:r w:rsidR="00B458F5" w:rsidRPr="00CE290D">
        <w:rPr>
          <w:rFonts w:asciiTheme="minorHAnsi" w:hAnsiTheme="minorHAnsi" w:cs="Arial"/>
          <w:sz w:val="18"/>
          <w:szCs w:val="18"/>
        </w:rPr>
        <w:t>n dat investeren en financieren</w:t>
      </w:r>
      <w:r w:rsidRPr="00CE290D">
        <w:rPr>
          <w:rFonts w:asciiTheme="minorHAnsi" w:hAnsiTheme="minorHAnsi" w:cs="Arial"/>
          <w:sz w:val="18"/>
          <w:szCs w:val="18"/>
        </w:rPr>
        <w:t xml:space="preserve"> sa</w:t>
      </w:r>
      <w:r w:rsidR="00D728D8" w:rsidRPr="00CE290D">
        <w:rPr>
          <w:rFonts w:asciiTheme="minorHAnsi" w:hAnsiTheme="minorHAnsi" w:cs="Arial"/>
          <w:sz w:val="18"/>
          <w:szCs w:val="18"/>
        </w:rPr>
        <w:t xml:space="preserve">menhangen. In het in hoofdstuk </w:t>
      </w:r>
      <w:r w:rsidR="00E31C38">
        <w:rPr>
          <w:rFonts w:asciiTheme="minorHAnsi" w:hAnsiTheme="minorHAnsi" w:cs="Arial"/>
          <w:sz w:val="18"/>
          <w:szCs w:val="18"/>
        </w:rPr>
        <w:t>6</w:t>
      </w:r>
      <w:r w:rsidRPr="00CE290D">
        <w:rPr>
          <w:rFonts w:asciiTheme="minorHAnsi" w:hAnsiTheme="minorHAnsi" w:cs="Arial"/>
          <w:sz w:val="18"/>
          <w:szCs w:val="18"/>
        </w:rPr>
        <w:t xml:space="preserve"> weergegeven financiële beleid is daa</w:t>
      </w:r>
      <w:r w:rsidR="00D40C13" w:rsidRPr="00CE290D">
        <w:rPr>
          <w:rFonts w:asciiTheme="minorHAnsi" w:hAnsiTheme="minorHAnsi" w:cs="Arial"/>
          <w:sz w:val="18"/>
          <w:szCs w:val="18"/>
        </w:rPr>
        <w:t>r een</w:t>
      </w:r>
      <w:r w:rsidR="00F45A7F" w:rsidRPr="00CE290D">
        <w:rPr>
          <w:rFonts w:asciiTheme="minorHAnsi" w:hAnsiTheme="minorHAnsi" w:cs="Arial"/>
          <w:sz w:val="18"/>
          <w:szCs w:val="18"/>
        </w:rPr>
        <w:t xml:space="preserve"> component aan toege</w:t>
      </w:r>
      <w:r w:rsidRPr="00CE290D">
        <w:rPr>
          <w:rFonts w:asciiTheme="minorHAnsi" w:hAnsiTheme="minorHAnsi" w:cs="Arial"/>
          <w:sz w:val="18"/>
          <w:szCs w:val="18"/>
        </w:rPr>
        <w:t xml:space="preserve">voegd, te weten het eigen vermogen inclusief de ontwikkeling daarvan. Dat heeft te maken met de </w:t>
      </w:r>
      <w:r w:rsidR="00F45A7F" w:rsidRPr="00CE290D">
        <w:rPr>
          <w:rFonts w:asciiTheme="minorHAnsi" w:hAnsiTheme="minorHAnsi" w:cs="Arial"/>
          <w:sz w:val="18"/>
          <w:szCs w:val="18"/>
        </w:rPr>
        <w:t>functies</w:t>
      </w:r>
      <w:r w:rsidRPr="00CE290D">
        <w:rPr>
          <w:rFonts w:asciiTheme="minorHAnsi" w:hAnsiTheme="minorHAnsi" w:cs="Arial"/>
          <w:sz w:val="18"/>
          <w:szCs w:val="18"/>
        </w:rPr>
        <w:t xml:space="preserve"> die het eigen vermogen vervult.</w:t>
      </w:r>
      <w:r w:rsidR="006F1694" w:rsidRPr="00CE290D">
        <w:rPr>
          <w:rFonts w:asciiTheme="minorHAnsi" w:hAnsiTheme="minorHAnsi" w:cs="Arial"/>
          <w:sz w:val="18"/>
          <w:szCs w:val="18"/>
        </w:rPr>
        <w:t xml:space="preserve"> </w:t>
      </w:r>
      <w:r w:rsidRPr="00CE290D">
        <w:rPr>
          <w:rFonts w:asciiTheme="minorHAnsi" w:hAnsiTheme="minorHAnsi" w:cs="Arial"/>
          <w:sz w:val="18"/>
          <w:szCs w:val="18"/>
        </w:rPr>
        <w:t xml:space="preserve">Eigen vermogen vervult naast de </w:t>
      </w:r>
      <w:r w:rsidR="00F45A7F" w:rsidRPr="00CE290D">
        <w:rPr>
          <w:rFonts w:asciiTheme="minorHAnsi" w:hAnsiTheme="minorHAnsi" w:cs="Arial"/>
          <w:sz w:val="18"/>
          <w:szCs w:val="18"/>
        </w:rPr>
        <w:t>bufferfunctie</w:t>
      </w:r>
      <w:r w:rsidR="008D242D" w:rsidRPr="00CE290D">
        <w:rPr>
          <w:rFonts w:asciiTheme="minorHAnsi" w:hAnsiTheme="minorHAnsi" w:cs="Arial"/>
          <w:sz w:val="18"/>
          <w:szCs w:val="18"/>
        </w:rPr>
        <w:t xml:space="preserve"> een </w:t>
      </w:r>
      <w:r w:rsidR="00F45A7F" w:rsidRPr="00CE290D">
        <w:rPr>
          <w:rFonts w:asciiTheme="minorHAnsi" w:hAnsiTheme="minorHAnsi" w:cs="Arial"/>
          <w:sz w:val="18"/>
          <w:szCs w:val="18"/>
        </w:rPr>
        <w:t>financieringsfunctie</w:t>
      </w:r>
      <w:r w:rsidR="008D242D" w:rsidRPr="00CE290D">
        <w:rPr>
          <w:rFonts w:asciiTheme="minorHAnsi" w:hAnsiTheme="minorHAnsi" w:cs="Arial"/>
          <w:sz w:val="18"/>
          <w:szCs w:val="18"/>
        </w:rPr>
        <w:t>.</w:t>
      </w:r>
      <w:r w:rsidR="006F1694" w:rsidRPr="00CE290D">
        <w:rPr>
          <w:rFonts w:asciiTheme="minorHAnsi" w:hAnsiTheme="minorHAnsi" w:cs="Arial"/>
          <w:sz w:val="18"/>
          <w:szCs w:val="18"/>
        </w:rPr>
        <w:t xml:space="preserve"> </w:t>
      </w:r>
      <w:r w:rsidR="008D242D" w:rsidRPr="00CE290D">
        <w:rPr>
          <w:rFonts w:asciiTheme="minorHAnsi" w:hAnsiTheme="minorHAnsi" w:cs="Arial"/>
          <w:sz w:val="18"/>
          <w:szCs w:val="18"/>
        </w:rPr>
        <w:t xml:space="preserve">De eerste </w:t>
      </w:r>
      <w:r w:rsidR="00F45A7F" w:rsidRPr="00CE290D">
        <w:rPr>
          <w:rFonts w:asciiTheme="minorHAnsi" w:hAnsiTheme="minorHAnsi" w:cs="Arial"/>
          <w:sz w:val="18"/>
          <w:szCs w:val="18"/>
        </w:rPr>
        <w:t>functie</w:t>
      </w:r>
      <w:r w:rsidR="008D242D" w:rsidRPr="00CE290D">
        <w:rPr>
          <w:rFonts w:asciiTheme="minorHAnsi" w:hAnsiTheme="minorHAnsi" w:cs="Arial"/>
          <w:sz w:val="18"/>
          <w:szCs w:val="18"/>
        </w:rPr>
        <w:t xml:space="preserve"> spreekt voor zich; indien risico’s optreden die nog niet waren ingecalculeerd, kan het eigen vermogen worden aangesproken.</w:t>
      </w:r>
    </w:p>
    <w:p w14:paraId="6611C1CC" w14:textId="34C8B9C8" w:rsidR="00411A6E" w:rsidRPr="00CE290D" w:rsidRDefault="00D40C13"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De financieringsfunctie komt bij zowel </w:t>
      </w:r>
      <w:r w:rsidR="00D728D8" w:rsidRPr="00CE290D">
        <w:rPr>
          <w:rFonts w:asciiTheme="minorHAnsi" w:hAnsiTheme="minorHAnsi" w:cs="Arial"/>
          <w:sz w:val="18"/>
          <w:szCs w:val="18"/>
        </w:rPr>
        <w:t>DAEB-bezit (</w:t>
      </w:r>
      <w:r w:rsidR="008D242D" w:rsidRPr="00CE290D">
        <w:rPr>
          <w:rFonts w:asciiTheme="minorHAnsi" w:hAnsiTheme="minorHAnsi" w:cs="Arial"/>
          <w:sz w:val="18"/>
          <w:szCs w:val="18"/>
        </w:rPr>
        <w:t>soc</w:t>
      </w:r>
      <w:r w:rsidR="00D728D8" w:rsidRPr="00CE290D">
        <w:rPr>
          <w:rFonts w:asciiTheme="minorHAnsi" w:hAnsiTheme="minorHAnsi" w:cs="Arial"/>
          <w:sz w:val="18"/>
          <w:szCs w:val="18"/>
        </w:rPr>
        <w:t xml:space="preserve">iaal </w:t>
      </w:r>
      <w:r w:rsidR="006D2DA4" w:rsidRPr="00CE290D">
        <w:rPr>
          <w:rFonts w:asciiTheme="minorHAnsi" w:hAnsiTheme="minorHAnsi" w:cs="Arial"/>
          <w:sz w:val="18"/>
          <w:szCs w:val="18"/>
        </w:rPr>
        <w:t>vastgoed</w:t>
      </w:r>
      <w:r w:rsidR="00D728D8" w:rsidRPr="00CE290D">
        <w:rPr>
          <w:rFonts w:asciiTheme="minorHAnsi" w:hAnsiTheme="minorHAnsi" w:cs="Arial"/>
          <w:sz w:val="18"/>
          <w:szCs w:val="18"/>
        </w:rPr>
        <w:t>)</w:t>
      </w:r>
      <w:r w:rsidRPr="00CE290D">
        <w:rPr>
          <w:rFonts w:asciiTheme="minorHAnsi" w:hAnsiTheme="minorHAnsi" w:cs="Arial"/>
          <w:sz w:val="18"/>
          <w:szCs w:val="18"/>
        </w:rPr>
        <w:t xml:space="preserve"> als Niet-DAEB-bezit tot uitdrukking</w:t>
      </w:r>
      <w:r w:rsidR="006D2DA4" w:rsidRPr="00CE290D">
        <w:rPr>
          <w:rFonts w:asciiTheme="minorHAnsi" w:hAnsiTheme="minorHAnsi" w:cs="Arial"/>
          <w:sz w:val="18"/>
          <w:szCs w:val="18"/>
        </w:rPr>
        <w:t>.</w:t>
      </w:r>
      <w:r w:rsidR="00D728D8" w:rsidRPr="00CE290D">
        <w:rPr>
          <w:rFonts w:asciiTheme="minorHAnsi" w:hAnsiTheme="minorHAnsi" w:cs="Arial"/>
          <w:sz w:val="18"/>
          <w:szCs w:val="18"/>
        </w:rPr>
        <w:t xml:space="preserve"> </w:t>
      </w:r>
      <w:r w:rsidR="008D242D" w:rsidRPr="00CE290D">
        <w:rPr>
          <w:rFonts w:asciiTheme="minorHAnsi" w:hAnsiTheme="minorHAnsi" w:cs="Arial"/>
          <w:sz w:val="18"/>
          <w:szCs w:val="18"/>
        </w:rPr>
        <w:t xml:space="preserve">Het eigen vermogen heeft ook een </w:t>
      </w:r>
      <w:r w:rsidR="00F45A7F" w:rsidRPr="00CE290D">
        <w:rPr>
          <w:rFonts w:asciiTheme="minorHAnsi" w:hAnsiTheme="minorHAnsi" w:cs="Arial"/>
          <w:sz w:val="18"/>
          <w:szCs w:val="18"/>
        </w:rPr>
        <w:t>vangnetfunctie</w:t>
      </w:r>
      <w:r w:rsidR="008D242D" w:rsidRPr="00CE290D">
        <w:rPr>
          <w:rFonts w:asciiTheme="minorHAnsi" w:hAnsiTheme="minorHAnsi" w:cs="Arial"/>
          <w:sz w:val="18"/>
          <w:szCs w:val="18"/>
        </w:rPr>
        <w:t xml:space="preserve">. Die </w:t>
      </w:r>
      <w:r w:rsidR="00F45A7F" w:rsidRPr="00CE290D">
        <w:rPr>
          <w:rFonts w:asciiTheme="minorHAnsi" w:hAnsiTheme="minorHAnsi" w:cs="Arial"/>
          <w:sz w:val="18"/>
          <w:szCs w:val="18"/>
        </w:rPr>
        <w:t>vangnetfunctie</w:t>
      </w:r>
      <w:r w:rsidR="008D242D" w:rsidRPr="00CE290D">
        <w:rPr>
          <w:rFonts w:asciiTheme="minorHAnsi" w:hAnsiTheme="minorHAnsi" w:cs="Arial"/>
          <w:sz w:val="18"/>
          <w:szCs w:val="18"/>
        </w:rPr>
        <w:t xml:space="preserve"> bestaat daarin dat indien </w:t>
      </w:r>
      <w:r w:rsidR="00877BB4" w:rsidRPr="00CE290D">
        <w:rPr>
          <w:rFonts w:asciiTheme="minorHAnsi" w:hAnsiTheme="minorHAnsi" w:cs="Arial"/>
          <w:sz w:val="18"/>
          <w:szCs w:val="18"/>
        </w:rPr>
        <w:t>de bedrijfswaarde van een investering</w:t>
      </w:r>
      <w:r w:rsidR="008D242D" w:rsidRPr="00CE290D">
        <w:rPr>
          <w:rFonts w:asciiTheme="minorHAnsi" w:hAnsiTheme="minorHAnsi" w:cs="Arial"/>
          <w:sz w:val="18"/>
          <w:szCs w:val="18"/>
        </w:rPr>
        <w:t xml:space="preserve"> toch niet geheel dekke</w:t>
      </w:r>
      <w:r w:rsidRPr="00CE290D">
        <w:rPr>
          <w:rFonts w:asciiTheme="minorHAnsi" w:hAnsiTheme="minorHAnsi" w:cs="Arial"/>
          <w:sz w:val="18"/>
          <w:szCs w:val="18"/>
        </w:rPr>
        <w:t>nd is voor de investeringssom</w:t>
      </w:r>
      <w:r w:rsidR="00D728D8" w:rsidRPr="00CE290D">
        <w:rPr>
          <w:rFonts w:asciiTheme="minorHAnsi" w:hAnsiTheme="minorHAnsi" w:cs="Arial"/>
          <w:sz w:val="18"/>
          <w:szCs w:val="18"/>
        </w:rPr>
        <w:t xml:space="preserve"> (zie hoofdstuk</w:t>
      </w:r>
      <w:r w:rsidR="00877BB4" w:rsidRPr="00CE290D">
        <w:rPr>
          <w:rFonts w:asciiTheme="minorHAnsi" w:hAnsiTheme="minorHAnsi" w:cs="Arial"/>
          <w:sz w:val="18"/>
          <w:szCs w:val="18"/>
        </w:rPr>
        <w:t xml:space="preserve"> </w:t>
      </w:r>
      <w:r w:rsidR="00E31C38">
        <w:rPr>
          <w:rFonts w:asciiTheme="minorHAnsi" w:hAnsiTheme="minorHAnsi" w:cs="Arial"/>
          <w:sz w:val="18"/>
          <w:szCs w:val="18"/>
        </w:rPr>
        <w:t>7</w:t>
      </w:r>
      <w:r w:rsidR="00877BB4" w:rsidRPr="00CE290D">
        <w:rPr>
          <w:rFonts w:asciiTheme="minorHAnsi" w:hAnsiTheme="minorHAnsi" w:cs="Arial"/>
          <w:sz w:val="18"/>
          <w:szCs w:val="18"/>
        </w:rPr>
        <w:t>) op beheerste wijze additioneel gebruik van eigen vermogen kan worden gemaakt.</w:t>
      </w:r>
    </w:p>
    <w:p w14:paraId="5244AD23" w14:textId="77777777" w:rsidR="005F1205" w:rsidRPr="00CE290D" w:rsidRDefault="005F1205" w:rsidP="00CE290D">
      <w:pPr>
        <w:spacing w:line="276" w:lineRule="auto"/>
        <w:rPr>
          <w:rFonts w:asciiTheme="minorHAnsi" w:hAnsiTheme="minorHAnsi" w:cs="Arial"/>
          <w:sz w:val="18"/>
          <w:szCs w:val="18"/>
        </w:rPr>
      </w:pPr>
    </w:p>
    <w:p w14:paraId="2FB3057C" w14:textId="77777777" w:rsidR="00877BB4" w:rsidRPr="00CE290D" w:rsidRDefault="00667EE8" w:rsidP="00CE290D">
      <w:pPr>
        <w:spacing w:line="276" w:lineRule="auto"/>
        <w:rPr>
          <w:rFonts w:asciiTheme="minorHAnsi" w:hAnsiTheme="minorHAnsi" w:cs="Arial"/>
          <w:sz w:val="18"/>
          <w:szCs w:val="18"/>
        </w:rPr>
      </w:pPr>
      <w:r w:rsidRPr="00CE290D">
        <w:rPr>
          <w:rFonts w:asciiTheme="minorHAnsi" w:hAnsiTheme="minorHAnsi" w:cs="Arial"/>
          <w:sz w:val="18"/>
          <w:szCs w:val="18"/>
        </w:rPr>
        <w:t>Het is daarom geboden een goed inzicht te hebben in de vermogensposi</w:t>
      </w:r>
      <w:r w:rsidR="00750AA4" w:rsidRPr="00CE290D">
        <w:rPr>
          <w:rFonts w:asciiTheme="minorHAnsi" w:hAnsiTheme="minorHAnsi" w:cs="Arial"/>
          <w:sz w:val="18"/>
          <w:szCs w:val="18"/>
        </w:rPr>
        <w:t>tie en de ontwikkeling daarvan.</w:t>
      </w:r>
      <w:r w:rsidR="006F1694" w:rsidRPr="00CE290D">
        <w:rPr>
          <w:rFonts w:asciiTheme="minorHAnsi" w:hAnsiTheme="minorHAnsi" w:cs="Arial"/>
          <w:sz w:val="18"/>
          <w:szCs w:val="18"/>
        </w:rPr>
        <w:t xml:space="preserve"> </w:t>
      </w:r>
      <w:r w:rsidRPr="00CE290D">
        <w:rPr>
          <w:rFonts w:asciiTheme="minorHAnsi" w:hAnsiTheme="minorHAnsi" w:cs="Arial"/>
          <w:sz w:val="18"/>
          <w:szCs w:val="18"/>
        </w:rPr>
        <w:t>Tevens is het nodig om voor de buffer</w:t>
      </w:r>
      <w:r w:rsidR="005F1205" w:rsidRPr="00CE290D">
        <w:rPr>
          <w:rFonts w:asciiTheme="minorHAnsi" w:hAnsiTheme="minorHAnsi" w:cs="Arial"/>
          <w:sz w:val="18"/>
          <w:szCs w:val="18"/>
        </w:rPr>
        <w:t xml:space="preserve">- en </w:t>
      </w:r>
      <w:r w:rsidR="00F45A7F" w:rsidRPr="00CE290D">
        <w:rPr>
          <w:rFonts w:asciiTheme="minorHAnsi" w:hAnsiTheme="minorHAnsi" w:cs="Arial"/>
          <w:sz w:val="18"/>
          <w:szCs w:val="18"/>
        </w:rPr>
        <w:t>financieringsfunctie</w:t>
      </w:r>
      <w:r w:rsidR="005F1205" w:rsidRPr="00CE290D">
        <w:rPr>
          <w:rFonts w:asciiTheme="minorHAnsi" w:hAnsiTheme="minorHAnsi" w:cs="Arial"/>
          <w:sz w:val="18"/>
          <w:szCs w:val="18"/>
        </w:rPr>
        <w:t xml:space="preserve"> een minimum niveau te hanteren; </w:t>
      </w:r>
      <w:r w:rsidR="005F1205" w:rsidRPr="00CE290D">
        <w:rPr>
          <w:rFonts w:asciiTheme="minorHAnsi" w:hAnsiTheme="minorHAnsi" w:cs="Arial"/>
          <w:i/>
          <w:sz w:val="18"/>
          <w:szCs w:val="18"/>
        </w:rPr>
        <w:t>slecht</w:t>
      </w:r>
      <w:r w:rsidR="00750AA4" w:rsidRPr="00CE290D">
        <w:rPr>
          <w:rFonts w:asciiTheme="minorHAnsi" w:hAnsiTheme="minorHAnsi" w:cs="Arial"/>
          <w:i/>
          <w:sz w:val="18"/>
          <w:szCs w:val="18"/>
        </w:rPr>
        <w:t>s</w:t>
      </w:r>
      <w:r w:rsidR="005F1205" w:rsidRPr="00CE290D">
        <w:rPr>
          <w:rFonts w:asciiTheme="minorHAnsi" w:hAnsiTheme="minorHAnsi" w:cs="Arial"/>
          <w:i/>
          <w:sz w:val="18"/>
          <w:szCs w:val="18"/>
        </w:rPr>
        <w:t xml:space="preserve"> voor zover het eigen vermogen zich dan boven die grens begeeft</w:t>
      </w:r>
      <w:r w:rsidR="006F1694" w:rsidRPr="00CE290D">
        <w:rPr>
          <w:rFonts w:asciiTheme="minorHAnsi" w:hAnsiTheme="minorHAnsi" w:cs="Arial"/>
          <w:i/>
          <w:sz w:val="18"/>
          <w:szCs w:val="18"/>
        </w:rPr>
        <w:t>,</w:t>
      </w:r>
      <w:r w:rsidR="005F1205" w:rsidRPr="00CE290D">
        <w:rPr>
          <w:rFonts w:asciiTheme="minorHAnsi" w:hAnsiTheme="minorHAnsi" w:cs="Arial"/>
          <w:i/>
          <w:sz w:val="18"/>
          <w:szCs w:val="18"/>
        </w:rPr>
        <w:t xml:space="preserve"> kan sprake zijn van een vangnet</w:t>
      </w:r>
      <w:r w:rsidR="006F1694" w:rsidRPr="00CE290D">
        <w:rPr>
          <w:rFonts w:asciiTheme="minorHAnsi" w:hAnsiTheme="minorHAnsi" w:cs="Arial"/>
          <w:i/>
          <w:sz w:val="18"/>
          <w:szCs w:val="18"/>
        </w:rPr>
        <w:t>,</w:t>
      </w:r>
      <w:r w:rsidR="005F1205" w:rsidRPr="00CE290D">
        <w:rPr>
          <w:rFonts w:asciiTheme="minorHAnsi" w:hAnsiTheme="minorHAnsi" w:cs="Arial"/>
          <w:i/>
          <w:sz w:val="18"/>
          <w:szCs w:val="18"/>
        </w:rPr>
        <w:t xml:space="preserve"> zoals hiervoor beschreven</w:t>
      </w:r>
      <w:r w:rsidR="005F1205" w:rsidRPr="00CE290D">
        <w:rPr>
          <w:rFonts w:asciiTheme="minorHAnsi" w:hAnsiTheme="minorHAnsi" w:cs="Arial"/>
          <w:sz w:val="18"/>
          <w:szCs w:val="18"/>
        </w:rPr>
        <w:t>.</w:t>
      </w:r>
    </w:p>
    <w:p w14:paraId="01E643DC" w14:textId="77777777" w:rsidR="005F1205" w:rsidRPr="00CE290D" w:rsidRDefault="005F1205" w:rsidP="00CE290D">
      <w:pPr>
        <w:spacing w:line="276" w:lineRule="auto"/>
        <w:rPr>
          <w:rFonts w:asciiTheme="minorHAnsi" w:hAnsiTheme="minorHAnsi" w:cs="Arial"/>
          <w:sz w:val="18"/>
          <w:szCs w:val="18"/>
        </w:rPr>
      </w:pPr>
    </w:p>
    <w:p w14:paraId="79C61247" w14:textId="77777777" w:rsidR="004C25C6" w:rsidRPr="00CE290D" w:rsidRDefault="004C25C6"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t>DAEB-bezit</w:t>
      </w:r>
    </w:p>
    <w:p w14:paraId="3EB83950" w14:textId="138C0061" w:rsidR="002609A6" w:rsidRPr="00CE290D" w:rsidRDefault="00CE0304" w:rsidP="00CE290D">
      <w:pPr>
        <w:spacing w:line="276" w:lineRule="auto"/>
        <w:rPr>
          <w:rFonts w:asciiTheme="minorHAnsi" w:hAnsiTheme="minorHAnsi" w:cs="Arial"/>
          <w:i/>
          <w:sz w:val="18"/>
          <w:szCs w:val="18"/>
        </w:rPr>
      </w:pPr>
      <w:r w:rsidRPr="00CE290D">
        <w:rPr>
          <w:rFonts w:asciiTheme="minorHAnsi" w:hAnsiTheme="minorHAnsi" w:cs="Arial"/>
          <w:sz w:val="18"/>
          <w:szCs w:val="18"/>
        </w:rPr>
        <w:t>XX</w:t>
      </w:r>
      <w:r w:rsidR="00594DEB" w:rsidRPr="00CE290D">
        <w:rPr>
          <w:rFonts w:asciiTheme="minorHAnsi" w:hAnsiTheme="minorHAnsi" w:cs="Arial"/>
          <w:sz w:val="18"/>
          <w:szCs w:val="18"/>
        </w:rPr>
        <w:t xml:space="preserve"> legt</w:t>
      </w:r>
      <w:r w:rsidR="005F1205" w:rsidRPr="00CE290D">
        <w:rPr>
          <w:rFonts w:asciiTheme="minorHAnsi" w:hAnsiTheme="minorHAnsi" w:cs="Arial"/>
          <w:sz w:val="18"/>
          <w:szCs w:val="18"/>
        </w:rPr>
        <w:t xml:space="preserve"> de omvang van het eigen vermog</w:t>
      </w:r>
      <w:r w:rsidR="006D2DA4" w:rsidRPr="00CE290D">
        <w:rPr>
          <w:rFonts w:asciiTheme="minorHAnsi" w:hAnsiTheme="minorHAnsi" w:cs="Arial"/>
          <w:sz w:val="18"/>
          <w:szCs w:val="18"/>
        </w:rPr>
        <w:t>en gebaseerd</w:t>
      </w:r>
      <w:r w:rsidR="00594DEB" w:rsidRPr="00CE290D">
        <w:rPr>
          <w:rFonts w:asciiTheme="minorHAnsi" w:hAnsiTheme="minorHAnsi" w:cs="Arial"/>
          <w:sz w:val="18"/>
          <w:szCs w:val="18"/>
        </w:rPr>
        <w:t xml:space="preserve"> op de bedrijfs</w:t>
      </w:r>
      <w:r w:rsidR="006D2DA4" w:rsidRPr="00CE290D">
        <w:rPr>
          <w:rFonts w:asciiTheme="minorHAnsi" w:hAnsiTheme="minorHAnsi" w:cs="Arial"/>
          <w:sz w:val="18"/>
          <w:szCs w:val="18"/>
        </w:rPr>
        <w:t>waar</w:t>
      </w:r>
      <w:r w:rsidR="005F1205" w:rsidRPr="00CE290D">
        <w:rPr>
          <w:rFonts w:asciiTheme="minorHAnsi" w:hAnsiTheme="minorHAnsi" w:cs="Arial"/>
          <w:sz w:val="18"/>
          <w:szCs w:val="18"/>
        </w:rPr>
        <w:t xml:space="preserve">de van het </w:t>
      </w:r>
      <w:r w:rsidR="004C25C6" w:rsidRPr="00CE290D">
        <w:rPr>
          <w:rFonts w:asciiTheme="minorHAnsi" w:hAnsiTheme="minorHAnsi" w:cs="Arial"/>
          <w:sz w:val="18"/>
          <w:szCs w:val="18"/>
        </w:rPr>
        <w:t>DAEB-</w:t>
      </w:r>
      <w:r w:rsidR="005F1205" w:rsidRPr="00CE290D">
        <w:rPr>
          <w:rFonts w:asciiTheme="minorHAnsi" w:hAnsiTheme="minorHAnsi" w:cs="Arial"/>
          <w:sz w:val="18"/>
          <w:szCs w:val="18"/>
        </w:rPr>
        <w:t xml:space="preserve">bezit </w:t>
      </w:r>
      <w:r w:rsidR="00594DEB" w:rsidRPr="00CE290D">
        <w:rPr>
          <w:rFonts w:asciiTheme="minorHAnsi" w:hAnsiTheme="minorHAnsi" w:cs="Arial"/>
          <w:sz w:val="18"/>
          <w:szCs w:val="18"/>
        </w:rPr>
        <w:t xml:space="preserve">in beginsel </w:t>
      </w:r>
      <w:r w:rsidR="005F1205" w:rsidRPr="00CE290D">
        <w:rPr>
          <w:rFonts w:asciiTheme="minorHAnsi" w:hAnsiTheme="minorHAnsi" w:cs="Arial"/>
          <w:sz w:val="18"/>
          <w:szCs w:val="18"/>
        </w:rPr>
        <w:t xml:space="preserve">op </w:t>
      </w:r>
      <w:r w:rsidR="00594DEB" w:rsidRPr="00CE290D">
        <w:rPr>
          <w:rFonts w:asciiTheme="minorHAnsi" w:hAnsiTheme="minorHAnsi" w:cs="Arial"/>
          <w:sz w:val="18"/>
          <w:szCs w:val="18"/>
        </w:rPr>
        <w:t xml:space="preserve">minimaal </w:t>
      </w:r>
      <w:r w:rsidR="005F1205" w:rsidRPr="00CE290D">
        <w:rPr>
          <w:rFonts w:asciiTheme="minorHAnsi" w:hAnsiTheme="minorHAnsi" w:cs="Arial"/>
          <w:sz w:val="18"/>
          <w:szCs w:val="18"/>
        </w:rPr>
        <w:t>25% van het balanstotaal.</w:t>
      </w:r>
      <w:r w:rsidR="004E4BA5" w:rsidRPr="00CE290D">
        <w:rPr>
          <w:rFonts w:asciiTheme="minorHAnsi" w:hAnsiTheme="minorHAnsi" w:cs="Arial"/>
          <w:sz w:val="18"/>
          <w:szCs w:val="18"/>
        </w:rPr>
        <w:t xml:space="preserve"> Voor alle duidelijkheid, hierbij gaat het om de bedrijfswaarde</w:t>
      </w:r>
      <w:r w:rsidR="0048178E" w:rsidRPr="00CE290D">
        <w:rPr>
          <w:rFonts w:asciiTheme="minorHAnsi" w:hAnsiTheme="minorHAnsi" w:cs="Arial"/>
          <w:sz w:val="18"/>
          <w:szCs w:val="18"/>
        </w:rPr>
        <w:t>,</w:t>
      </w:r>
      <w:r w:rsidR="004E4BA5" w:rsidRPr="00CE290D">
        <w:rPr>
          <w:rFonts w:asciiTheme="minorHAnsi" w:hAnsiTheme="minorHAnsi" w:cs="Arial"/>
          <w:sz w:val="18"/>
          <w:szCs w:val="18"/>
        </w:rPr>
        <w:t xml:space="preserve"> zo</w:t>
      </w:r>
      <w:r w:rsidR="00750AA4" w:rsidRPr="00CE290D">
        <w:rPr>
          <w:rFonts w:asciiTheme="minorHAnsi" w:hAnsiTheme="minorHAnsi" w:cs="Arial"/>
          <w:sz w:val="18"/>
          <w:szCs w:val="18"/>
        </w:rPr>
        <w:t>als die luidt met toepassing van parameters die voor het WSW aanvaardbaar zijn. In het bijzonder betreft dat de gehanteerde discon</w:t>
      </w:r>
      <w:r w:rsidR="00D728D8" w:rsidRPr="00CE290D">
        <w:rPr>
          <w:rFonts w:asciiTheme="minorHAnsi" w:hAnsiTheme="minorHAnsi" w:cs="Arial"/>
          <w:sz w:val="18"/>
          <w:szCs w:val="18"/>
        </w:rPr>
        <w:t>teringsvoet, thans 5</w:t>
      </w:r>
      <w:r w:rsidR="00750AA4" w:rsidRPr="00CE290D">
        <w:rPr>
          <w:rFonts w:asciiTheme="minorHAnsi" w:hAnsiTheme="minorHAnsi" w:cs="Arial"/>
          <w:sz w:val="18"/>
          <w:szCs w:val="18"/>
        </w:rPr>
        <w:t xml:space="preserve">%. </w:t>
      </w:r>
      <w:r w:rsidR="004C25C6" w:rsidRPr="00CE290D">
        <w:rPr>
          <w:rFonts w:asciiTheme="minorHAnsi" w:hAnsiTheme="minorHAnsi" w:cs="Arial"/>
          <w:i/>
          <w:sz w:val="18"/>
          <w:szCs w:val="18"/>
        </w:rPr>
        <w:t xml:space="preserve">Zoals in hoofdstuk </w:t>
      </w:r>
      <w:r w:rsidR="00E31C38">
        <w:rPr>
          <w:rFonts w:asciiTheme="minorHAnsi" w:hAnsiTheme="minorHAnsi" w:cs="Arial"/>
          <w:i/>
          <w:sz w:val="18"/>
          <w:szCs w:val="18"/>
        </w:rPr>
        <w:t>7</w:t>
      </w:r>
      <w:r w:rsidR="00C96CB8" w:rsidRPr="00CE290D">
        <w:rPr>
          <w:rFonts w:asciiTheme="minorHAnsi" w:hAnsiTheme="minorHAnsi" w:cs="Arial"/>
          <w:i/>
          <w:sz w:val="18"/>
          <w:szCs w:val="18"/>
        </w:rPr>
        <w:t xml:space="preserve"> al gesteld bestaan </w:t>
      </w:r>
      <w:r w:rsidR="002609A6" w:rsidRPr="00CE290D">
        <w:rPr>
          <w:rFonts w:asciiTheme="minorHAnsi" w:hAnsiTheme="minorHAnsi" w:cs="Arial"/>
          <w:i/>
          <w:sz w:val="18"/>
          <w:szCs w:val="18"/>
        </w:rPr>
        <w:t>ontw</w:t>
      </w:r>
      <w:r w:rsidR="004C25C6" w:rsidRPr="00CE290D">
        <w:rPr>
          <w:rFonts w:asciiTheme="minorHAnsi" w:hAnsiTheme="minorHAnsi" w:cs="Arial"/>
          <w:i/>
          <w:sz w:val="18"/>
          <w:szCs w:val="18"/>
        </w:rPr>
        <w:t>ikkelingen van exogene aard met</w:t>
      </w:r>
      <w:r w:rsidR="002609A6" w:rsidRPr="00CE290D">
        <w:rPr>
          <w:rFonts w:asciiTheme="minorHAnsi" w:hAnsiTheme="minorHAnsi" w:cs="Arial"/>
          <w:i/>
          <w:sz w:val="18"/>
          <w:szCs w:val="18"/>
        </w:rPr>
        <w:t xml:space="preserve"> invloed op eigen beleid en de bedrijfsvoering. Om reden van dergelijke ontwikkelingen </w:t>
      </w:r>
      <w:r w:rsidRPr="00CE290D">
        <w:rPr>
          <w:rFonts w:asciiTheme="minorHAnsi" w:hAnsiTheme="minorHAnsi" w:cs="Arial"/>
          <w:i/>
          <w:sz w:val="18"/>
          <w:szCs w:val="18"/>
        </w:rPr>
        <w:t>legt XX</w:t>
      </w:r>
      <w:r w:rsidR="002609A6" w:rsidRPr="00CE290D">
        <w:rPr>
          <w:rFonts w:asciiTheme="minorHAnsi" w:hAnsiTheme="minorHAnsi" w:cs="Arial"/>
          <w:i/>
          <w:sz w:val="18"/>
          <w:szCs w:val="18"/>
        </w:rPr>
        <w:t xml:space="preserve"> de</w:t>
      </w:r>
      <w:r w:rsidR="009A3539" w:rsidRPr="00CE290D">
        <w:rPr>
          <w:rFonts w:asciiTheme="minorHAnsi" w:hAnsiTheme="minorHAnsi" w:cs="Arial"/>
          <w:i/>
          <w:sz w:val="18"/>
          <w:szCs w:val="18"/>
        </w:rPr>
        <w:t xml:space="preserve"> </w:t>
      </w:r>
      <w:r w:rsidR="00C96CB8" w:rsidRPr="00CE290D">
        <w:rPr>
          <w:rFonts w:asciiTheme="minorHAnsi" w:hAnsiTheme="minorHAnsi" w:cs="Arial"/>
          <w:i/>
          <w:sz w:val="18"/>
          <w:szCs w:val="18"/>
        </w:rPr>
        <w:t xml:space="preserve">bodem van het buffervermogen vooreerst op </w:t>
      </w:r>
      <w:r w:rsidR="004C25C6" w:rsidRPr="00CE290D">
        <w:rPr>
          <w:rFonts w:asciiTheme="minorHAnsi" w:hAnsiTheme="minorHAnsi" w:cs="Arial"/>
          <w:b/>
          <w:i/>
          <w:sz w:val="18"/>
          <w:szCs w:val="18"/>
        </w:rPr>
        <w:t>..</w:t>
      </w:r>
      <w:r w:rsidR="00C96CB8" w:rsidRPr="00CE290D">
        <w:rPr>
          <w:rFonts w:asciiTheme="minorHAnsi" w:hAnsiTheme="minorHAnsi" w:cs="Arial"/>
          <w:b/>
          <w:i/>
          <w:sz w:val="18"/>
          <w:szCs w:val="18"/>
        </w:rPr>
        <w:t>%</w:t>
      </w:r>
      <w:r w:rsidR="002609A6" w:rsidRPr="00CE290D">
        <w:rPr>
          <w:rFonts w:asciiTheme="minorHAnsi" w:hAnsiTheme="minorHAnsi" w:cs="Arial"/>
          <w:i/>
          <w:sz w:val="18"/>
          <w:szCs w:val="18"/>
        </w:rPr>
        <w:t>.</w:t>
      </w:r>
    </w:p>
    <w:p w14:paraId="3C7B84DC" w14:textId="77777777" w:rsidR="006D2DA4" w:rsidRPr="00CE290D" w:rsidRDefault="006D2DA4" w:rsidP="00CE290D">
      <w:pPr>
        <w:spacing w:line="276" w:lineRule="auto"/>
        <w:rPr>
          <w:rFonts w:asciiTheme="minorHAnsi" w:hAnsiTheme="minorHAnsi" w:cs="Arial"/>
          <w:sz w:val="18"/>
          <w:szCs w:val="18"/>
        </w:rPr>
      </w:pPr>
    </w:p>
    <w:p w14:paraId="69A4BABF" w14:textId="77777777" w:rsidR="005F1205" w:rsidRPr="00CE290D" w:rsidRDefault="00CE0304" w:rsidP="00CE290D">
      <w:pPr>
        <w:spacing w:line="276" w:lineRule="auto"/>
        <w:rPr>
          <w:rFonts w:asciiTheme="minorHAnsi" w:hAnsiTheme="minorHAnsi" w:cs="Arial"/>
          <w:sz w:val="18"/>
          <w:szCs w:val="18"/>
        </w:rPr>
      </w:pPr>
      <w:r w:rsidRPr="00CE290D">
        <w:rPr>
          <w:rFonts w:asciiTheme="minorHAnsi" w:hAnsiTheme="minorHAnsi" w:cs="Arial"/>
          <w:sz w:val="18"/>
          <w:szCs w:val="18"/>
        </w:rPr>
        <w:t>XX</w:t>
      </w:r>
      <w:r w:rsidR="007F72F4" w:rsidRPr="00CE290D">
        <w:rPr>
          <w:rFonts w:asciiTheme="minorHAnsi" w:hAnsiTheme="minorHAnsi" w:cs="Arial"/>
          <w:sz w:val="18"/>
          <w:szCs w:val="18"/>
        </w:rPr>
        <w:t xml:space="preserve"> levert in de meerjarenbegroting steeds inzicht in de vermogensontwikkeling, in getal en grafisch, over een periode van tenminste </w:t>
      </w:r>
      <w:r w:rsidR="0048178E" w:rsidRPr="00CE290D">
        <w:rPr>
          <w:rFonts w:asciiTheme="minorHAnsi" w:hAnsiTheme="minorHAnsi" w:cs="Arial"/>
          <w:sz w:val="18"/>
          <w:szCs w:val="18"/>
        </w:rPr>
        <w:t>tien</w:t>
      </w:r>
      <w:r w:rsidR="007F72F4" w:rsidRPr="00CE290D">
        <w:rPr>
          <w:rFonts w:asciiTheme="minorHAnsi" w:hAnsiTheme="minorHAnsi" w:cs="Arial"/>
          <w:sz w:val="18"/>
          <w:szCs w:val="18"/>
        </w:rPr>
        <w:t xml:space="preserve"> jaar. Het effect van investeringen en plannen daartoe worden aldus systematisch beoordeeld in meerjarenperspectief. Eerst dan kan tot een afgewogen keuze worden gekomen (afweging van diverse alternatieven).</w:t>
      </w:r>
    </w:p>
    <w:p w14:paraId="6F9D0E85" w14:textId="77777777" w:rsidR="007F72F4" w:rsidRPr="00CE290D" w:rsidRDefault="007F72F4" w:rsidP="00CE290D">
      <w:pPr>
        <w:spacing w:line="276" w:lineRule="auto"/>
        <w:rPr>
          <w:rFonts w:asciiTheme="minorHAnsi" w:hAnsiTheme="minorHAnsi" w:cs="Arial"/>
          <w:sz w:val="18"/>
          <w:szCs w:val="18"/>
        </w:rPr>
      </w:pPr>
    </w:p>
    <w:p w14:paraId="7742FC0C" w14:textId="77777777" w:rsidR="00594DEB" w:rsidRPr="00CE290D" w:rsidRDefault="00CE0304" w:rsidP="00CE290D">
      <w:pPr>
        <w:spacing w:line="276" w:lineRule="auto"/>
        <w:rPr>
          <w:rFonts w:asciiTheme="minorHAnsi" w:hAnsiTheme="minorHAnsi" w:cs="Arial"/>
          <w:i/>
          <w:sz w:val="18"/>
          <w:szCs w:val="18"/>
        </w:rPr>
      </w:pPr>
      <w:r w:rsidRPr="00CE290D">
        <w:rPr>
          <w:rFonts w:asciiTheme="minorHAnsi" w:hAnsiTheme="minorHAnsi" w:cs="Arial"/>
          <w:i/>
          <w:sz w:val="18"/>
          <w:szCs w:val="18"/>
        </w:rPr>
        <w:t>XX</w:t>
      </w:r>
      <w:r w:rsidR="006D2DA4" w:rsidRPr="00CE290D">
        <w:rPr>
          <w:rFonts w:asciiTheme="minorHAnsi" w:hAnsiTheme="minorHAnsi" w:cs="Arial"/>
          <w:i/>
          <w:sz w:val="18"/>
          <w:szCs w:val="18"/>
        </w:rPr>
        <w:t xml:space="preserve"> </w:t>
      </w:r>
      <w:r w:rsidR="00594DEB" w:rsidRPr="00CE290D">
        <w:rPr>
          <w:rFonts w:asciiTheme="minorHAnsi" w:hAnsiTheme="minorHAnsi" w:cs="Arial"/>
          <w:i/>
          <w:sz w:val="18"/>
          <w:szCs w:val="18"/>
        </w:rPr>
        <w:t>wen</w:t>
      </w:r>
      <w:r w:rsidR="008B7561" w:rsidRPr="00CE290D">
        <w:rPr>
          <w:rFonts w:asciiTheme="minorHAnsi" w:hAnsiTheme="minorHAnsi" w:cs="Arial"/>
          <w:i/>
          <w:sz w:val="18"/>
          <w:szCs w:val="18"/>
        </w:rPr>
        <w:t xml:space="preserve">st </w:t>
      </w:r>
      <w:r w:rsidR="008D2FF8" w:rsidRPr="00CE290D">
        <w:rPr>
          <w:rFonts w:asciiTheme="minorHAnsi" w:hAnsiTheme="minorHAnsi" w:cs="Arial"/>
          <w:i/>
          <w:sz w:val="18"/>
          <w:szCs w:val="18"/>
        </w:rPr>
        <w:t xml:space="preserve">in beginsel </w:t>
      </w:r>
      <w:r w:rsidR="00594DEB" w:rsidRPr="00CE290D">
        <w:rPr>
          <w:rFonts w:asciiTheme="minorHAnsi" w:hAnsiTheme="minorHAnsi" w:cs="Arial"/>
          <w:i/>
          <w:sz w:val="18"/>
          <w:szCs w:val="18"/>
        </w:rPr>
        <w:t>kostendekkend te investeren (dus zonder onrendabele top) in nieuwbouw</w:t>
      </w:r>
      <w:r w:rsidR="004C25C6" w:rsidRPr="00CE290D">
        <w:rPr>
          <w:rFonts w:asciiTheme="minorHAnsi" w:hAnsiTheme="minorHAnsi" w:cs="Arial"/>
          <w:i/>
          <w:sz w:val="18"/>
          <w:szCs w:val="18"/>
        </w:rPr>
        <w:t>.</w:t>
      </w:r>
    </w:p>
    <w:p w14:paraId="5FCC62C0" w14:textId="77777777" w:rsidR="004C25C6" w:rsidRPr="00CE290D" w:rsidRDefault="004C25C6" w:rsidP="00CE290D">
      <w:pPr>
        <w:spacing w:line="276" w:lineRule="auto"/>
        <w:rPr>
          <w:rFonts w:asciiTheme="minorHAnsi" w:hAnsiTheme="minorHAnsi" w:cs="Arial"/>
          <w:sz w:val="18"/>
          <w:szCs w:val="18"/>
        </w:rPr>
      </w:pPr>
    </w:p>
    <w:p w14:paraId="3EF54C79" w14:textId="77777777" w:rsidR="004C25C6" w:rsidRPr="00CE290D" w:rsidRDefault="004C25C6" w:rsidP="00CE290D">
      <w:pPr>
        <w:spacing w:line="276" w:lineRule="auto"/>
        <w:rPr>
          <w:rFonts w:asciiTheme="minorHAnsi" w:hAnsiTheme="minorHAnsi" w:cs="Arial"/>
          <w:sz w:val="18"/>
          <w:szCs w:val="18"/>
          <w:u w:val="single"/>
        </w:rPr>
      </w:pPr>
      <w:r w:rsidRPr="00CE290D">
        <w:rPr>
          <w:rFonts w:asciiTheme="minorHAnsi" w:hAnsiTheme="minorHAnsi" w:cs="Arial"/>
          <w:sz w:val="18"/>
          <w:szCs w:val="18"/>
          <w:u w:val="single"/>
        </w:rPr>
        <w:t>Niet-DAEB-bezit</w:t>
      </w:r>
    </w:p>
    <w:p w14:paraId="638386EF" w14:textId="7CF75117" w:rsidR="003D3E53" w:rsidRPr="00CE290D" w:rsidRDefault="00D40C13" w:rsidP="00CE290D">
      <w:pPr>
        <w:spacing w:line="276" w:lineRule="auto"/>
        <w:rPr>
          <w:rFonts w:asciiTheme="minorHAnsi" w:hAnsiTheme="minorHAnsi" w:cs="Arial"/>
          <w:sz w:val="18"/>
          <w:szCs w:val="18"/>
        </w:rPr>
      </w:pPr>
      <w:r w:rsidRPr="00CE290D">
        <w:rPr>
          <w:rFonts w:asciiTheme="minorHAnsi" w:hAnsiTheme="minorHAnsi" w:cs="Arial"/>
          <w:sz w:val="18"/>
          <w:szCs w:val="18"/>
        </w:rPr>
        <w:t>De omvang van het eigen vermogen is ook voor het</w:t>
      </w:r>
      <w:r w:rsidR="00C6518E" w:rsidRPr="00CE290D">
        <w:rPr>
          <w:rFonts w:asciiTheme="minorHAnsi" w:hAnsiTheme="minorHAnsi" w:cs="Arial"/>
          <w:sz w:val="18"/>
          <w:szCs w:val="18"/>
        </w:rPr>
        <w:t xml:space="preserve"> Niet-DAEB-bezit van betekenis; al bij de definitieve administratieve of juridische afscheiding zijn gelijke financieringsverhoudingen het uitgangspunt. Verschaff</w:t>
      </w:r>
      <w:r w:rsidR="002B6582" w:rsidRPr="00CE290D">
        <w:rPr>
          <w:rFonts w:asciiTheme="minorHAnsi" w:hAnsiTheme="minorHAnsi" w:cs="Arial"/>
          <w:sz w:val="18"/>
          <w:szCs w:val="18"/>
        </w:rPr>
        <w:t>ers van vreemd vermogen geven vervolgens</w:t>
      </w:r>
      <w:r w:rsidR="00C6518E" w:rsidRPr="00CE290D">
        <w:rPr>
          <w:rFonts w:asciiTheme="minorHAnsi" w:hAnsiTheme="minorHAnsi" w:cs="Arial"/>
          <w:sz w:val="18"/>
          <w:szCs w:val="18"/>
        </w:rPr>
        <w:t xml:space="preserve"> de doorslag</w:t>
      </w:r>
      <w:r w:rsidR="002B6582" w:rsidRPr="00CE290D">
        <w:rPr>
          <w:rFonts w:asciiTheme="minorHAnsi" w:hAnsiTheme="minorHAnsi" w:cs="Arial"/>
          <w:sz w:val="18"/>
          <w:szCs w:val="18"/>
        </w:rPr>
        <w:t xml:space="preserve"> (zie  hoofdstuk </w:t>
      </w:r>
      <w:r w:rsidR="00E31C38">
        <w:rPr>
          <w:rFonts w:asciiTheme="minorHAnsi" w:hAnsiTheme="minorHAnsi" w:cs="Arial"/>
          <w:sz w:val="18"/>
          <w:szCs w:val="18"/>
        </w:rPr>
        <w:t>8</w:t>
      </w:r>
      <w:r w:rsidR="002B6582" w:rsidRPr="00CE290D">
        <w:rPr>
          <w:rFonts w:asciiTheme="minorHAnsi" w:hAnsiTheme="minorHAnsi" w:cs="Arial"/>
          <w:sz w:val="18"/>
          <w:szCs w:val="18"/>
        </w:rPr>
        <w:t>)</w:t>
      </w:r>
      <w:r w:rsidR="00C6518E" w:rsidRPr="00CE290D">
        <w:rPr>
          <w:rFonts w:asciiTheme="minorHAnsi" w:hAnsiTheme="minorHAnsi" w:cs="Arial"/>
          <w:sz w:val="18"/>
          <w:szCs w:val="18"/>
        </w:rPr>
        <w:t>. Bij de financiering van Niet-DAEB-bezit is immers geen sprake van een borgstelling.</w:t>
      </w:r>
      <w:r w:rsidR="0057509F" w:rsidRPr="00CE290D">
        <w:rPr>
          <w:rFonts w:asciiTheme="minorHAnsi" w:hAnsiTheme="minorHAnsi" w:cs="Arial"/>
          <w:sz w:val="18"/>
          <w:szCs w:val="18"/>
        </w:rPr>
        <w:t xml:space="preserve"> De verschaffers</w:t>
      </w:r>
      <w:r w:rsidR="003D3E53" w:rsidRPr="00CE290D">
        <w:rPr>
          <w:rFonts w:asciiTheme="minorHAnsi" w:hAnsiTheme="minorHAnsi" w:cs="Arial"/>
          <w:sz w:val="18"/>
          <w:szCs w:val="18"/>
        </w:rPr>
        <w:t xml:space="preserve"> van vreemd vermogen hanteren doorgaans een eigen vermogenseis van 50%; verhouding EV : VV = 50 : 50. Afhankelijk van de </w:t>
      </w:r>
      <w:r w:rsidR="00A72782" w:rsidRPr="00CE290D">
        <w:rPr>
          <w:rFonts w:asciiTheme="minorHAnsi" w:hAnsiTheme="minorHAnsi" w:cs="Arial"/>
          <w:sz w:val="18"/>
          <w:szCs w:val="18"/>
        </w:rPr>
        <w:t>inschatting</w:t>
      </w:r>
      <w:r w:rsidR="003D3E53" w:rsidRPr="00CE290D">
        <w:rPr>
          <w:rFonts w:asciiTheme="minorHAnsi" w:hAnsiTheme="minorHAnsi" w:cs="Arial"/>
          <w:sz w:val="18"/>
          <w:szCs w:val="18"/>
        </w:rPr>
        <w:t xml:space="preserve"> van de kwaliteiten van het te financieren bezit (kasstroom generend vermogen) kan de verhouding EV : VV oplopen naar 40 : 50.</w:t>
      </w:r>
    </w:p>
    <w:p w14:paraId="47DC7BE1" w14:textId="77777777" w:rsidR="004C25C6" w:rsidRDefault="003D3E53" w:rsidP="00CE290D">
      <w:pPr>
        <w:spacing w:line="276" w:lineRule="auto"/>
        <w:rPr>
          <w:rFonts w:asciiTheme="minorHAnsi" w:hAnsiTheme="minorHAnsi" w:cs="Arial"/>
          <w:sz w:val="18"/>
          <w:szCs w:val="18"/>
        </w:rPr>
      </w:pPr>
      <w:r w:rsidRPr="00CE290D">
        <w:rPr>
          <w:rFonts w:asciiTheme="minorHAnsi" w:hAnsiTheme="minorHAnsi" w:cs="Arial"/>
          <w:sz w:val="18"/>
          <w:szCs w:val="18"/>
        </w:rPr>
        <w:t>Gelet op de vermogensverhoudingen is XX, wil het ook met exploitatie van Niet-DAEB-bezit uit de voeten kunnen, naast de kasstroomvereisten (ICR) gehouden aan de hiervoor genoemde vermogenseisen.</w:t>
      </w:r>
    </w:p>
    <w:p w14:paraId="708946A5" w14:textId="77777777" w:rsidR="00A36574" w:rsidRPr="00CE290D" w:rsidRDefault="00A36574" w:rsidP="00CE290D">
      <w:pPr>
        <w:spacing w:line="276" w:lineRule="auto"/>
        <w:rPr>
          <w:rFonts w:asciiTheme="minorHAnsi" w:hAnsiTheme="minorHAnsi" w:cs="Arial"/>
          <w:sz w:val="18"/>
          <w:szCs w:val="18"/>
        </w:rPr>
      </w:pPr>
    </w:p>
    <w:p w14:paraId="5D6814F6" w14:textId="77777777" w:rsidR="0027452D" w:rsidRPr="00CE290D" w:rsidRDefault="0027452D" w:rsidP="00CE290D">
      <w:pPr>
        <w:spacing w:line="276" w:lineRule="auto"/>
        <w:rPr>
          <w:rFonts w:asciiTheme="minorHAnsi" w:hAnsiTheme="minorHAnsi" w:cs="Arial"/>
          <w:sz w:val="18"/>
          <w:szCs w:val="18"/>
        </w:rPr>
      </w:pPr>
    </w:p>
    <w:p w14:paraId="7CF9064B" w14:textId="36EEE6FA" w:rsidR="00D13ADA" w:rsidRPr="00CE290D" w:rsidRDefault="00561879" w:rsidP="00CE290D">
      <w:pPr>
        <w:pStyle w:val="Kop1"/>
        <w:spacing w:before="0" w:line="276" w:lineRule="auto"/>
        <w:ind w:left="567" w:hanging="567"/>
        <w:rPr>
          <w:rFonts w:asciiTheme="minorHAnsi" w:hAnsiTheme="minorHAnsi"/>
          <w:sz w:val="18"/>
          <w:szCs w:val="18"/>
        </w:rPr>
      </w:pPr>
      <w:bookmarkStart w:id="10" w:name="_Toc456876538"/>
      <w:r>
        <w:rPr>
          <w:rFonts w:asciiTheme="minorHAnsi" w:hAnsiTheme="minorHAnsi"/>
          <w:sz w:val="18"/>
          <w:szCs w:val="18"/>
        </w:rPr>
        <w:t>10</w:t>
      </w:r>
      <w:r w:rsidR="004C25C6" w:rsidRPr="00CE290D">
        <w:rPr>
          <w:rFonts w:asciiTheme="minorHAnsi" w:hAnsiTheme="minorHAnsi"/>
          <w:sz w:val="18"/>
          <w:szCs w:val="18"/>
        </w:rPr>
        <w:t>.</w:t>
      </w:r>
      <w:r w:rsidR="004C25C6" w:rsidRPr="00CE290D">
        <w:rPr>
          <w:rFonts w:asciiTheme="minorHAnsi" w:hAnsiTheme="minorHAnsi"/>
          <w:sz w:val="18"/>
          <w:szCs w:val="18"/>
        </w:rPr>
        <w:tab/>
        <w:t>G</w:t>
      </w:r>
      <w:r w:rsidR="00D13ADA" w:rsidRPr="00CE290D">
        <w:rPr>
          <w:rFonts w:asciiTheme="minorHAnsi" w:hAnsiTheme="minorHAnsi"/>
          <w:sz w:val="18"/>
          <w:szCs w:val="18"/>
        </w:rPr>
        <w:t>overnance</w:t>
      </w:r>
      <w:r w:rsidR="004C25C6" w:rsidRPr="00CE290D">
        <w:rPr>
          <w:rFonts w:asciiTheme="minorHAnsi" w:hAnsiTheme="minorHAnsi"/>
          <w:sz w:val="18"/>
          <w:szCs w:val="18"/>
        </w:rPr>
        <w:t>-aspecten</w:t>
      </w:r>
      <w:bookmarkEnd w:id="10"/>
    </w:p>
    <w:p w14:paraId="78735EC8" w14:textId="77777777" w:rsidR="00495A42" w:rsidRPr="00CE290D" w:rsidRDefault="004C25C6" w:rsidP="00CE290D">
      <w:pPr>
        <w:spacing w:line="276" w:lineRule="auto"/>
        <w:rPr>
          <w:rFonts w:asciiTheme="minorHAnsi" w:hAnsiTheme="minorHAnsi" w:cs="Arial"/>
          <w:sz w:val="18"/>
          <w:szCs w:val="18"/>
        </w:rPr>
      </w:pPr>
      <w:r w:rsidRPr="00CE290D">
        <w:rPr>
          <w:rFonts w:asciiTheme="minorHAnsi" w:hAnsiTheme="minorHAnsi" w:cs="Arial"/>
          <w:sz w:val="18"/>
          <w:szCs w:val="18"/>
        </w:rPr>
        <w:t>Onder</w:t>
      </w:r>
      <w:r w:rsidR="0048178E" w:rsidRPr="00CE290D">
        <w:rPr>
          <w:rFonts w:asciiTheme="minorHAnsi" w:hAnsiTheme="minorHAnsi" w:cs="Arial"/>
          <w:sz w:val="18"/>
          <w:szCs w:val="18"/>
        </w:rPr>
        <w:t xml:space="preserve"> g</w:t>
      </w:r>
      <w:r w:rsidR="00495A42" w:rsidRPr="00CE290D">
        <w:rPr>
          <w:rFonts w:asciiTheme="minorHAnsi" w:hAnsiTheme="minorHAnsi" w:cs="Arial"/>
          <w:sz w:val="18"/>
          <w:szCs w:val="18"/>
        </w:rPr>
        <w:t>overnance wordt verstaan het geheel van structuren en processen binnen de organisatie die ten doel hebben om een goede besturing en beheersing te waarborgen, waarbij het integer en transparant handelen, het effectief houden van toezicht en het afleggen van verantwoording over de realisatie van de doelstellingen essentieel zijn.</w:t>
      </w:r>
      <w:r w:rsidR="000A0B8D" w:rsidRPr="00CE290D">
        <w:rPr>
          <w:rFonts w:asciiTheme="minorHAnsi" w:hAnsiTheme="minorHAnsi" w:cs="Arial"/>
          <w:sz w:val="18"/>
          <w:szCs w:val="18"/>
        </w:rPr>
        <w:t xml:space="preserve"> </w:t>
      </w:r>
      <w:r w:rsidR="00495A42" w:rsidRPr="00CE290D">
        <w:rPr>
          <w:rFonts w:asciiTheme="minorHAnsi" w:hAnsiTheme="minorHAnsi" w:cs="Arial"/>
          <w:sz w:val="18"/>
          <w:szCs w:val="18"/>
        </w:rPr>
        <w:t>Daaronder valt dus ook investeren en wat daarmee annex is. Eigenlijk gaat het dan</w:t>
      </w:r>
      <w:r w:rsidR="0088298E" w:rsidRPr="00CE290D">
        <w:rPr>
          <w:rFonts w:asciiTheme="minorHAnsi" w:hAnsiTheme="minorHAnsi" w:cs="Arial"/>
          <w:sz w:val="18"/>
          <w:szCs w:val="18"/>
        </w:rPr>
        <w:t xml:space="preserve"> om</w:t>
      </w:r>
      <w:r w:rsidR="00495A42" w:rsidRPr="00CE290D">
        <w:rPr>
          <w:rFonts w:asciiTheme="minorHAnsi" w:hAnsiTheme="minorHAnsi" w:cs="Arial"/>
          <w:sz w:val="18"/>
          <w:szCs w:val="18"/>
        </w:rPr>
        <w:t xml:space="preserve"> </w:t>
      </w:r>
      <w:r w:rsidR="0088298E" w:rsidRPr="00CE290D">
        <w:rPr>
          <w:rFonts w:asciiTheme="minorHAnsi" w:hAnsiTheme="minorHAnsi" w:cs="Arial"/>
          <w:sz w:val="18"/>
          <w:szCs w:val="18"/>
        </w:rPr>
        <w:t>maatregelen ter beheersing van te onderkennen</w:t>
      </w:r>
      <w:r w:rsidR="00495A42" w:rsidRPr="00CE290D">
        <w:rPr>
          <w:rFonts w:asciiTheme="minorHAnsi" w:hAnsiTheme="minorHAnsi" w:cs="Arial"/>
          <w:sz w:val="18"/>
          <w:szCs w:val="18"/>
        </w:rPr>
        <w:t xml:space="preserve"> risico’s</w:t>
      </w:r>
      <w:r w:rsidR="0088298E" w:rsidRPr="00CE290D">
        <w:rPr>
          <w:rFonts w:asciiTheme="minorHAnsi" w:hAnsiTheme="minorHAnsi" w:cs="Arial"/>
          <w:sz w:val="18"/>
          <w:szCs w:val="18"/>
        </w:rPr>
        <w:t>, kortweg risicomanagement.</w:t>
      </w:r>
    </w:p>
    <w:p w14:paraId="7D082274" w14:textId="77777777" w:rsidR="0088298E" w:rsidRPr="00CE290D" w:rsidRDefault="0088298E" w:rsidP="00CE290D">
      <w:pPr>
        <w:spacing w:line="276" w:lineRule="auto"/>
        <w:rPr>
          <w:rFonts w:asciiTheme="minorHAnsi" w:hAnsiTheme="minorHAnsi" w:cs="Arial"/>
          <w:sz w:val="18"/>
          <w:szCs w:val="18"/>
        </w:rPr>
      </w:pPr>
    </w:p>
    <w:p w14:paraId="3C1EA976" w14:textId="77777777" w:rsidR="0088298E" w:rsidRPr="00CE290D" w:rsidRDefault="0088298E" w:rsidP="00CE290D">
      <w:pPr>
        <w:spacing w:line="276" w:lineRule="auto"/>
        <w:rPr>
          <w:rFonts w:asciiTheme="minorHAnsi" w:hAnsiTheme="minorHAnsi" w:cs="Arial"/>
          <w:sz w:val="18"/>
          <w:szCs w:val="18"/>
        </w:rPr>
      </w:pPr>
      <w:r w:rsidRPr="00CE290D">
        <w:rPr>
          <w:rFonts w:asciiTheme="minorHAnsi" w:hAnsiTheme="minorHAnsi" w:cs="Arial"/>
          <w:sz w:val="18"/>
          <w:szCs w:val="18"/>
        </w:rPr>
        <w:t>Investeringen kennen dan generieke en specifieke risicofactoren.</w:t>
      </w:r>
    </w:p>
    <w:p w14:paraId="7F57EE4D" w14:textId="77777777" w:rsidR="0088298E" w:rsidRPr="00CE290D" w:rsidRDefault="0088298E" w:rsidP="00CE290D">
      <w:pPr>
        <w:spacing w:line="276" w:lineRule="auto"/>
        <w:rPr>
          <w:rFonts w:asciiTheme="minorHAnsi" w:hAnsiTheme="minorHAnsi" w:cs="Arial"/>
          <w:sz w:val="18"/>
          <w:szCs w:val="18"/>
        </w:rPr>
      </w:pPr>
    </w:p>
    <w:p w14:paraId="6B5E0964" w14:textId="77777777" w:rsidR="0088298E" w:rsidRPr="00A36574" w:rsidRDefault="0088298E" w:rsidP="00A36574">
      <w:pPr>
        <w:pStyle w:val="Lijstalinea"/>
        <w:numPr>
          <w:ilvl w:val="0"/>
          <w:numId w:val="17"/>
        </w:numPr>
        <w:spacing w:line="276" w:lineRule="auto"/>
        <w:rPr>
          <w:rFonts w:asciiTheme="minorHAnsi" w:hAnsiTheme="minorHAnsi" w:cs="Arial"/>
          <w:sz w:val="18"/>
          <w:szCs w:val="18"/>
        </w:rPr>
      </w:pPr>
      <w:r w:rsidRPr="00A36574">
        <w:rPr>
          <w:rFonts w:asciiTheme="minorHAnsi" w:hAnsiTheme="minorHAnsi" w:cs="Arial"/>
          <w:sz w:val="18"/>
          <w:szCs w:val="18"/>
        </w:rPr>
        <w:t>Generieke factoren zijn:</w:t>
      </w:r>
    </w:p>
    <w:p w14:paraId="119B2044"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Demografisch;</w:t>
      </w:r>
    </w:p>
    <w:p w14:paraId="07318994"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Economisch;</w:t>
      </w:r>
    </w:p>
    <w:p w14:paraId="1277A113"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Politiek;</w:t>
      </w:r>
    </w:p>
    <w:p w14:paraId="126B131F"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Wet-</w:t>
      </w:r>
      <w:r w:rsidR="00F45A7F" w:rsidRPr="00CE290D">
        <w:rPr>
          <w:rFonts w:asciiTheme="minorHAnsi" w:hAnsiTheme="minorHAnsi" w:cs="Arial"/>
          <w:sz w:val="18"/>
          <w:szCs w:val="18"/>
        </w:rPr>
        <w:t xml:space="preserve"> </w:t>
      </w:r>
      <w:r w:rsidRPr="00CE290D">
        <w:rPr>
          <w:rFonts w:asciiTheme="minorHAnsi" w:hAnsiTheme="minorHAnsi" w:cs="Arial"/>
          <w:sz w:val="18"/>
          <w:szCs w:val="18"/>
        </w:rPr>
        <w:t>en regelgeving;</w:t>
      </w:r>
    </w:p>
    <w:p w14:paraId="30C94F19"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Techniek;</w:t>
      </w:r>
    </w:p>
    <w:p w14:paraId="35EC4CD2"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Maatschappij.</w:t>
      </w:r>
    </w:p>
    <w:p w14:paraId="454BECDB" w14:textId="77777777" w:rsidR="004C25C6" w:rsidRPr="00CE290D" w:rsidRDefault="004C25C6" w:rsidP="00CE290D">
      <w:pPr>
        <w:spacing w:line="276" w:lineRule="auto"/>
        <w:rPr>
          <w:rFonts w:asciiTheme="minorHAnsi" w:hAnsiTheme="minorHAnsi" w:cs="Arial"/>
          <w:sz w:val="18"/>
          <w:szCs w:val="18"/>
        </w:rPr>
      </w:pPr>
    </w:p>
    <w:p w14:paraId="0CCA5BDD" w14:textId="77777777" w:rsidR="0088298E" w:rsidRPr="00A36574" w:rsidRDefault="0088298E" w:rsidP="00A36574">
      <w:pPr>
        <w:pStyle w:val="Lijstalinea"/>
        <w:numPr>
          <w:ilvl w:val="0"/>
          <w:numId w:val="17"/>
        </w:numPr>
        <w:spacing w:line="276" w:lineRule="auto"/>
        <w:rPr>
          <w:rFonts w:asciiTheme="minorHAnsi" w:hAnsiTheme="minorHAnsi" w:cs="Arial"/>
          <w:sz w:val="18"/>
          <w:szCs w:val="18"/>
        </w:rPr>
      </w:pPr>
      <w:r w:rsidRPr="00A36574">
        <w:rPr>
          <w:rFonts w:asciiTheme="minorHAnsi" w:hAnsiTheme="minorHAnsi" w:cs="Arial"/>
          <w:sz w:val="18"/>
          <w:szCs w:val="18"/>
        </w:rPr>
        <w:t>Specifieke factoren vinden hun grondslag in de processen:</w:t>
      </w:r>
    </w:p>
    <w:p w14:paraId="4A32D9A4"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Organisatorisch;</w:t>
      </w:r>
    </w:p>
    <w:p w14:paraId="1BD456CD"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HRM;</w:t>
      </w:r>
    </w:p>
    <w:p w14:paraId="3C12B15E"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Juridisch;</w:t>
      </w:r>
    </w:p>
    <w:p w14:paraId="342B3426"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Fiscaal;</w:t>
      </w:r>
    </w:p>
    <w:p w14:paraId="787C56D7"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Inkoop;</w:t>
      </w:r>
    </w:p>
    <w:p w14:paraId="551C696B"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ICT;</w:t>
      </w:r>
    </w:p>
    <w:p w14:paraId="3E051CB1" w14:textId="77777777" w:rsidR="0088298E" w:rsidRPr="00CE290D" w:rsidRDefault="0088298E" w:rsidP="00CE290D">
      <w:pPr>
        <w:pStyle w:val="Lijstalinea"/>
        <w:numPr>
          <w:ilvl w:val="0"/>
          <w:numId w:val="7"/>
        </w:numPr>
        <w:spacing w:line="276" w:lineRule="auto"/>
        <w:rPr>
          <w:rFonts w:asciiTheme="minorHAnsi" w:hAnsiTheme="minorHAnsi" w:cs="Arial"/>
          <w:sz w:val="18"/>
          <w:szCs w:val="18"/>
        </w:rPr>
      </w:pPr>
      <w:r w:rsidRPr="00CE290D">
        <w:rPr>
          <w:rFonts w:asciiTheme="minorHAnsi" w:hAnsiTheme="minorHAnsi" w:cs="Arial"/>
          <w:sz w:val="18"/>
          <w:szCs w:val="18"/>
        </w:rPr>
        <w:t>SVB.</w:t>
      </w:r>
    </w:p>
    <w:p w14:paraId="652A7E93" w14:textId="77777777" w:rsidR="0088298E" w:rsidRPr="00CE290D" w:rsidRDefault="0088298E" w:rsidP="00CE290D">
      <w:pPr>
        <w:spacing w:line="276" w:lineRule="auto"/>
        <w:rPr>
          <w:rFonts w:asciiTheme="minorHAnsi" w:hAnsiTheme="minorHAnsi" w:cs="Arial"/>
          <w:sz w:val="18"/>
          <w:szCs w:val="18"/>
        </w:rPr>
      </w:pPr>
    </w:p>
    <w:p w14:paraId="2A46CA29" w14:textId="77777777" w:rsidR="0088298E" w:rsidRPr="00CE290D" w:rsidRDefault="00CE0304" w:rsidP="00CE290D">
      <w:pPr>
        <w:spacing w:line="276" w:lineRule="auto"/>
        <w:rPr>
          <w:rFonts w:asciiTheme="minorHAnsi" w:hAnsiTheme="minorHAnsi" w:cs="Arial"/>
          <w:sz w:val="18"/>
          <w:szCs w:val="18"/>
        </w:rPr>
      </w:pPr>
      <w:r w:rsidRPr="00CE290D">
        <w:rPr>
          <w:rFonts w:asciiTheme="minorHAnsi" w:hAnsiTheme="minorHAnsi" w:cs="Arial"/>
          <w:sz w:val="18"/>
          <w:szCs w:val="18"/>
        </w:rPr>
        <w:t>XX</w:t>
      </w:r>
      <w:r w:rsidR="00F439E5" w:rsidRPr="00CE290D">
        <w:rPr>
          <w:rFonts w:asciiTheme="minorHAnsi" w:hAnsiTheme="minorHAnsi" w:cs="Arial"/>
          <w:sz w:val="18"/>
          <w:szCs w:val="18"/>
        </w:rPr>
        <w:t xml:space="preserve"> gaat hiermee als volgt om:</w:t>
      </w:r>
    </w:p>
    <w:p w14:paraId="78C64AED" w14:textId="77777777" w:rsidR="00F044C9" w:rsidRPr="00CE290D" w:rsidRDefault="00F044C9" w:rsidP="00CE290D">
      <w:pPr>
        <w:spacing w:line="276" w:lineRule="auto"/>
        <w:rPr>
          <w:rFonts w:asciiTheme="minorHAnsi" w:hAnsiTheme="minorHAnsi" w:cs="Arial"/>
          <w:sz w:val="18"/>
          <w:szCs w:val="18"/>
          <w:u w:val="single"/>
        </w:rPr>
      </w:pPr>
    </w:p>
    <w:p w14:paraId="6A35639A" w14:textId="77777777" w:rsidR="007255EB" w:rsidRPr="00CE290D" w:rsidRDefault="00A36574" w:rsidP="00CE290D">
      <w:pPr>
        <w:spacing w:line="276" w:lineRule="auto"/>
        <w:rPr>
          <w:rFonts w:asciiTheme="minorHAnsi" w:hAnsiTheme="minorHAnsi" w:cs="Arial"/>
          <w:sz w:val="18"/>
          <w:szCs w:val="18"/>
          <w:u w:val="single"/>
        </w:rPr>
      </w:pPr>
      <w:r>
        <w:rPr>
          <w:rFonts w:asciiTheme="minorHAnsi" w:hAnsiTheme="minorHAnsi" w:cs="Arial"/>
          <w:sz w:val="18"/>
          <w:szCs w:val="18"/>
          <w:u w:val="single"/>
        </w:rPr>
        <w:t xml:space="preserve">Ad 1) </w:t>
      </w:r>
      <w:r w:rsidR="007255EB" w:rsidRPr="00CE290D">
        <w:rPr>
          <w:rFonts w:asciiTheme="minorHAnsi" w:hAnsiTheme="minorHAnsi" w:cs="Arial"/>
          <w:sz w:val="18"/>
          <w:szCs w:val="18"/>
          <w:u w:val="single"/>
        </w:rPr>
        <w:t>Generiek</w:t>
      </w:r>
    </w:p>
    <w:p w14:paraId="1D3AEE61" w14:textId="77777777" w:rsidR="00F439E5" w:rsidRPr="00CE290D" w:rsidRDefault="00F439E5" w:rsidP="00CE290D">
      <w:pPr>
        <w:spacing w:line="276" w:lineRule="auto"/>
        <w:rPr>
          <w:rFonts w:asciiTheme="minorHAnsi" w:hAnsiTheme="minorHAnsi" w:cs="Arial"/>
          <w:sz w:val="18"/>
          <w:szCs w:val="18"/>
        </w:rPr>
      </w:pPr>
      <w:r w:rsidRPr="00CE290D">
        <w:rPr>
          <w:rFonts w:asciiTheme="minorHAnsi" w:hAnsiTheme="minorHAnsi" w:cs="Arial"/>
          <w:sz w:val="18"/>
          <w:szCs w:val="18"/>
        </w:rPr>
        <w:t>Demografisch</w:t>
      </w:r>
      <w:r w:rsidR="00AF2E0E" w:rsidRPr="00CE290D">
        <w:rPr>
          <w:rFonts w:asciiTheme="minorHAnsi" w:hAnsiTheme="minorHAnsi" w:cs="Arial"/>
          <w:sz w:val="18"/>
          <w:szCs w:val="18"/>
        </w:rPr>
        <w:t>:</w:t>
      </w:r>
    </w:p>
    <w:p w14:paraId="78D7B422" w14:textId="77777777" w:rsidR="00495A42" w:rsidRPr="00D279F0" w:rsidRDefault="00CD2AE7" w:rsidP="00D279F0">
      <w:pPr>
        <w:pStyle w:val="Lijstalinea"/>
        <w:numPr>
          <w:ilvl w:val="0"/>
          <w:numId w:val="24"/>
        </w:numPr>
        <w:spacing w:line="276" w:lineRule="auto"/>
        <w:ind w:left="567" w:hanging="567"/>
        <w:rPr>
          <w:rFonts w:asciiTheme="minorHAnsi" w:hAnsiTheme="minorHAnsi" w:cs="Arial"/>
          <w:i/>
          <w:sz w:val="18"/>
          <w:szCs w:val="18"/>
        </w:rPr>
      </w:pPr>
      <w:r w:rsidRPr="00D279F0">
        <w:rPr>
          <w:rFonts w:asciiTheme="minorHAnsi" w:hAnsiTheme="minorHAnsi" w:cs="Arial"/>
          <w:i/>
          <w:sz w:val="18"/>
          <w:szCs w:val="18"/>
        </w:rPr>
        <w:t xml:space="preserve">Van groei is </w:t>
      </w:r>
      <w:r w:rsidR="00EF6E1A" w:rsidRPr="00D279F0">
        <w:rPr>
          <w:rFonts w:asciiTheme="minorHAnsi" w:hAnsiTheme="minorHAnsi" w:cs="Arial"/>
          <w:i/>
          <w:sz w:val="18"/>
          <w:szCs w:val="18"/>
        </w:rPr>
        <w:t>sprake</w:t>
      </w:r>
      <w:r w:rsidRPr="00D279F0">
        <w:rPr>
          <w:rFonts w:asciiTheme="minorHAnsi" w:hAnsiTheme="minorHAnsi" w:cs="Arial"/>
          <w:i/>
          <w:sz w:val="18"/>
          <w:szCs w:val="18"/>
        </w:rPr>
        <w:t xml:space="preserve"> in …. .</w:t>
      </w:r>
      <w:r w:rsidR="00EF6E1A" w:rsidRPr="00D279F0">
        <w:rPr>
          <w:rFonts w:asciiTheme="minorHAnsi" w:hAnsiTheme="minorHAnsi" w:cs="Arial"/>
          <w:i/>
          <w:sz w:val="18"/>
          <w:szCs w:val="18"/>
        </w:rPr>
        <w:t xml:space="preserve"> In</w:t>
      </w:r>
      <w:r w:rsidR="00817CE4" w:rsidRPr="00D279F0">
        <w:rPr>
          <w:rFonts w:asciiTheme="minorHAnsi" w:hAnsiTheme="minorHAnsi" w:cs="Arial"/>
          <w:i/>
          <w:sz w:val="18"/>
          <w:szCs w:val="18"/>
        </w:rPr>
        <w:t xml:space="preserve"> het </w:t>
      </w:r>
      <w:r w:rsidR="00EF6E1A" w:rsidRPr="00D279F0">
        <w:rPr>
          <w:rFonts w:asciiTheme="minorHAnsi" w:hAnsiTheme="minorHAnsi" w:cs="Arial"/>
          <w:i/>
          <w:sz w:val="18"/>
          <w:szCs w:val="18"/>
        </w:rPr>
        <w:t xml:space="preserve">overige </w:t>
      </w:r>
      <w:r w:rsidR="00882CDD" w:rsidRPr="00D279F0">
        <w:rPr>
          <w:rFonts w:asciiTheme="minorHAnsi" w:hAnsiTheme="minorHAnsi" w:cs="Arial"/>
          <w:i/>
          <w:sz w:val="18"/>
          <w:szCs w:val="18"/>
        </w:rPr>
        <w:t>werkgebied is in zekere mate</w:t>
      </w:r>
      <w:r w:rsidR="00817CE4" w:rsidRPr="00D279F0">
        <w:rPr>
          <w:rFonts w:asciiTheme="minorHAnsi" w:hAnsiTheme="minorHAnsi" w:cs="Arial"/>
          <w:i/>
          <w:sz w:val="18"/>
          <w:szCs w:val="18"/>
        </w:rPr>
        <w:t xml:space="preserve"> sprake van krimp. O</w:t>
      </w:r>
      <w:r w:rsidR="005D1A02" w:rsidRPr="00D279F0">
        <w:rPr>
          <w:rFonts w:asciiTheme="minorHAnsi" w:hAnsiTheme="minorHAnsi" w:cs="Arial"/>
          <w:i/>
          <w:sz w:val="18"/>
          <w:szCs w:val="18"/>
        </w:rPr>
        <w:t xml:space="preserve">ok </w:t>
      </w:r>
      <w:r w:rsidR="00817CE4" w:rsidRPr="00D279F0">
        <w:rPr>
          <w:rFonts w:asciiTheme="minorHAnsi" w:hAnsiTheme="minorHAnsi" w:cs="Arial"/>
          <w:i/>
          <w:sz w:val="18"/>
          <w:szCs w:val="18"/>
        </w:rPr>
        <w:t>treedt vergrijzing op</w:t>
      </w:r>
      <w:r w:rsidR="005D1A02" w:rsidRPr="00D279F0">
        <w:rPr>
          <w:rFonts w:asciiTheme="minorHAnsi" w:hAnsiTheme="minorHAnsi" w:cs="Arial"/>
          <w:i/>
          <w:sz w:val="18"/>
          <w:szCs w:val="18"/>
        </w:rPr>
        <w:t xml:space="preserve">. Dat betekent </w:t>
      </w:r>
      <w:r w:rsidR="00817CE4" w:rsidRPr="00D279F0">
        <w:rPr>
          <w:rFonts w:asciiTheme="minorHAnsi" w:hAnsiTheme="minorHAnsi" w:cs="Arial"/>
          <w:i/>
          <w:sz w:val="18"/>
          <w:szCs w:val="18"/>
        </w:rPr>
        <w:t xml:space="preserve">in algemene zin </w:t>
      </w:r>
      <w:r w:rsidR="005D1A02" w:rsidRPr="00D279F0">
        <w:rPr>
          <w:rFonts w:asciiTheme="minorHAnsi" w:hAnsiTheme="minorHAnsi" w:cs="Arial"/>
          <w:i/>
          <w:sz w:val="18"/>
          <w:szCs w:val="18"/>
        </w:rPr>
        <w:t xml:space="preserve">dat investeringen </w:t>
      </w:r>
      <w:r w:rsidR="00EF6E1A" w:rsidRPr="00D279F0">
        <w:rPr>
          <w:rFonts w:asciiTheme="minorHAnsi" w:hAnsiTheme="minorHAnsi" w:cs="Arial"/>
          <w:i/>
          <w:sz w:val="18"/>
          <w:szCs w:val="18"/>
        </w:rPr>
        <w:t xml:space="preserve">in overwegende mate </w:t>
      </w:r>
      <w:r w:rsidR="005D1A02" w:rsidRPr="00D279F0">
        <w:rPr>
          <w:rFonts w:asciiTheme="minorHAnsi" w:hAnsiTheme="minorHAnsi" w:cs="Arial"/>
          <w:i/>
          <w:sz w:val="18"/>
          <w:szCs w:val="18"/>
        </w:rPr>
        <w:t>geen u</w:t>
      </w:r>
      <w:r w:rsidR="00EF6E1A" w:rsidRPr="00D279F0">
        <w:rPr>
          <w:rFonts w:asciiTheme="minorHAnsi" w:hAnsiTheme="minorHAnsi" w:cs="Arial"/>
          <w:i/>
          <w:sz w:val="18"/>
          <w:szCs w:val="18"/>
        </w:rPr>
        <w:t>itbreiding van de voorraad inhouden</w:t>
      </w:r>
      <w:r w:rsidR="002B2205" w:rsidRPr="00D279F0">
        <w:rPr>
          <w:rFonts w:asciiTheme="minorHAnsi" w:hAnsiTheme="minorHAnsi" w:cs="Arial"/>
          <w:i/>
          <w:sz w:val="18"/>
          <w:szCs w:val="18"/>
        </w:rPr>
        <w:t>,</w:t>
      </w:r>
      <w:r w:rsidR="00EF6E1A" w:rsidRPr="00D279F0">
        <w:rPr>
          <w:rFonts w:asciiTheme="minorHAnsi" w:hAnsiTheme="minorHAnsi" w:cs="Arial"/>
          <w:i/>
          <w:sz w:val="18"/>
          <w:szCs w:val="18"/>
        </w:rPr>
        <w:t xml:space="preserve"> maar veelal</w:t>
      </w:r>
      <w:r w:rsidR="005D1A02" w:rsidRPr="00D279F0">
        <w:rPr>
          <w:rFonts w:asciiTheme="minorHAnsi" w:hAnsiTheme="minorHAnsi" w:cs="Arial"/>
          <w:i/>
          <w:sz w:val="18"/>
          <w:szCs w:val="18"/>
        </w:rPr>
        <w:t xml:space="preserve"> ter ve</w:t>
      </w:r>
      <w:r w:rsidR="004F6E33" w:rsidRPr="00D279F0">
        <w:rPr>
          <w:rFonts w:asciiTheme="minorHAnsi" w:hAnsiTheme="minorHAnsi" w:cs="Arial"/>
          <w:i/>
          <w:sz w:val="18"/>
          <w:szCs w:val="18"/>
        </w:rPr>
        <w:t>rvanging dienen. Ook levensduur</w:t>
      </w:r>
      <w:r w:rsidR="005D1A02" w:rsidRPr="00D279F0">
        <w:rPr>
          <w:rFonts w:asciiTheme="minorHAnsi" w:hAnsiTheme="minorHAnsi" w:cs="Arial"/>
          <w:i/>
          <w:sz w:val="18"/>
          <w:szCs w:val="18"/>
        </w:rPr>
        <w:t>verlenging</w:t>
      </w:r>
      <w:r w:rsidR="004F6E33" w:rsidRPr="00D279F0">
        <w:rPr>
          <w:rFonts w:asciiTheme="minorHAnsi" w:hAnsiTheme="minorHAnsi" w:cs="Arial"/>
          <w:i/>
          <w:sz w:val="18"/>
          <w:szCs w:val="18"/>
        </w:rPr>
        <w:t>,</w:t>
      </w:r>
      <w:r w:rsidR="005D1A02" w:rsidRPr="00D279F0">
        <w:rPr>
          <w:rFonts w:asciiTheme="minorHAnsi" w:hAnsiTheme="minorHAnsi" w:cs="Arial"/>
          <w:i/>
          <w:sz w:val="18"/>
          <w:szCs w:val="18"/>
        </w:rPr>
        <w:t xml:space="preserve"> mits woontechnisch verantwoord, behoort tot de mogelijkheden.</w:t>
      </w:r>
    </w:p>
    <w:p w14:paraId="062685B3" w14:textId="77777777" w:rsidR="00495A42" w:rsidRPr="00CE290D" w:rsidRDefault="00495A42" w:rsidP="00CE290D">
      <w:pPr>
        <w:spacing w:line="276" w:lineRule="auto"/>
        <w:rPr>
          <w:rFonts w:asciiTheme="minorHAnsi" w:hAnsiTheme="minorHAnsi" w:cs="Arial"/>
          <w:sz w:val="18"/>
          <w:szCs w:val="18"/>
        </w:rPr>
      </w:pPr>
    </w:p>
    <w:p w14:paraId="0EE3D58F" w14:textId="77777777" w:rsidR="005D1A02" w:rsidRPr="00CE290D" w:rsidRDefault="005D1A02" w:rsidP="00CE290D">
      <w:pPr>
        <w:spacing w:line="276" w:lineRule="auto"/>
        <w:rPr>
          <w:rFonts w:asciiTheme="minorHAnsi" w:hAnsiTheme="minorHAnsi" w:cs="Arial"/>
          <w:sz w:val="18"/>
          <w:szCs w:val="18"/>
        </w:rPr>
      </w:pPr>
      <w:r w:rsidRPr="00CE290D">
        <w:rPr>
          <w:rFonts w:asciiTheme="minorHAnsi" w:hAnsiTheme="minorHAnsi" w:cs="Arial"/>
          <w:sz w:val="18"/>
          <w:szCs w:val="18"/>
        </w:rPr>
        <w:t>Economisch</w:t>
      </w:r>
      <w:r w:rsidR="00AF2E0E" w:rsidRPr="00CE290D">
        <w:rPr>
          <w:rFonts w:asciiTheme="minorHAnsi" w:hAnsiTheme="minorHAnsi" w:cs="Arial"/>
          <w:sz w:val="18"/>
          <w:szCs w:val="18"/>
        </w:rPr>
        <w:t>:</w:t>
      </w:r>
    </w:p>
    <w:p w14:paraId="558484E6" w14:textId="77777777" w:rsidR="005D1A02" w:rsidRPr="00D279F0" w:rsidRDefault="005D1A02" w:rsidP="00D279F0">
      <w:pPr>
        <w:pStyle w:val="Lijstalinea"/>
        <w:numPr>
          <w:ilvl w:val="0"/>
          <w:numId w:val="23"/>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Investeringen dienen economisch verantwoord te zijn. Dat betekent dat de investerings</w:t>
      </w:r>
      <w:r w:rsidR="00CD2AE7" w:rsidRPr="00D279F0">
        <w:rPr>
          <w:rFonts w:asciiTheme="minorHAnsi" w:hAnsiTheme="minorHAnsi" w:cs="Arial"/>
          <w:sz w:val="18"/>
          <w:szCs w:val="18"/>
        </w:rPr>
        <w:t>som</w:t>
      </w:r>
      <w:r w:rsidRPr="00D279F0">
        <w:rPr>
          <w:rFonts w:asciiTheme="minorHAnsi" w:hAnsiTheme="minorHAnsi" w:cs="Arial"/>
          <w:sz w:val="18"/>
          <w:szCs w:val="18"/>
        </w:rPr>
        <w:t xml:space="preserve"> in beginsel geheel door een realistisch becijferde bedrijfswaarde</w:t>
      </w:r>
      <w:r w:rsidR="00CD2AE7" w:rsidRPr="00D279F0">
        <w:rPr>
          <w:rFonts w:asciiTheme="minorHAnsi" w:hAnsiTheme="minorHAnsi" w:cs="Arial"/>
          <w:sz w:val="18"/>
          <w:szCs w:val="18"/>
        </w:rPr>
        <w:t xml:space="preserve"> (DAEB-bezit) of marktwaarde in verhuurde staat (Niet-DAEB-bezit) moet</w:t>
      </w:r>
      <w:r w:rsidRPr="00D279F0">
        <w:rPr>
          <w:rFonts w:asciiTheme="minorHAnsi" w:hAnsiTheme="minorHAnsi" w:cs="Arial"/>
          <w:sz w:val="18"/>
          <w:szCs w:val="18"/>
        </w:rPr>
        <w:t xml:space="preserve"> zijn gedekt.</w:t>
      </w:r>
    </w:p>
    <w:p w14:paraId="57EB3D00" w14:textId="77777777" w:rsidR="005D1A02" w:rsidRPr="00CE290D" w:rsidRDefault="005D1A02" w:rsidP="00CE290D">
      <w:pPr>
        <w:spacing w:line="276" w:lineRule="auto"/>
        <w:rPr>
          <w:rFonts w:asciiTheme="minorHAnsi" w:hAnsiTheme="minorHAnsi" w:cs="Arial"/>
          <w:sz w:val="18"/>
          <w:szCs w:val="18"/>
        </w:rPr>
      </w:pPr>
    </w:p>
    <w:p w14:paraId="769013D8" w14:textId="77777777" w:rsidR="005D1A02" w:rsidRPr="00CE290D" w:rsidRDefault="005D1A02" w:rsidP="00CE290D">
      <w:pPr>
        <w:spacing w:line="276" w:lineRule="auto"/>
        <w:rPr>
          <w:rFonts w:asciiTheme="minorHAnsi" w:hAnsiTheme="minorHAnsi" w:cs="Arial"/>
          <w:sz w:val="18"/>
          <w:szCs w:val="18"/>
        </w:rPr>
      </w:pPr>
      <w:r w:rsidRPr="00CE290D">
        <w:rPr>
          <w:rFonts w:asciiTheme="minorHAnsi" w:hAnsiTheme="minorHAnsi" w:cs="Arial"/>
          <w:sz w:val="18"/>
          <w:szCs w:val="18"/>
        </w:rPr>
        <w:t>Politiek</w:t>
      </w:r>
      <w:r w:rsidR="00AF2E0E" w:rsidRPr="00CE290D">
        <w:rPr>
          <w:rFonts w:asciiTheme="minorHAnsi" w:hAnsiTheme="minorHAnsi" w:cs="Arial"/>
          <w:sz w:val="18"/>
          <w:szCs w:val="18"/>
        </w:rPr>
        <w:t>:</w:t>
      </w:r>
    </w:p>
    <w:p w14:paraId="1056466C" w14:textId="77777777" w:rsidR="005D1A02" w:rsidRPr="00D279F0" w:rsidRDefault="005D1A02" w:rsidP="00D279F0">
      <w:pPr>
        <w:pStyle w:val="Lijstalinea"/>
        <w:numPr>
          <w:ilvl w:val="0"/>
          <w:numId w:val="23"/>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Waar relevant en economisch doelmatig stemmen inve</w:t>
      </w:r>
      <w:r w:rsidR="002B2205" w:rsidRPr="00D279F0">
        <w:rPr>
          <w:rFonts w:asciiTheme="minorHAnsi" w:hAnsiTheme="minorHAnsi" w:cs="Arial"/>
          <w:sz w:val="18"/>
          <w:szCs w:val="18"/>
        </w:rPr>
        <w:t>steringen overeen met de met lok</w:t>
      </w:r>
      <w:r w:rsidRPr="00D279F0">
        <w:rPr>
          <w:rFonts w:asciiTheme="minorHAnsi" w:hAnsiTheme="minorHAnsi" w:cs="Arial"/>
          <w:sz w:val="18"/>
          <w:szCs w:val="18"/>
        </w:rPr>
        <w:t xml:space="preserve">ale overheden gemaakte </w:t>
      </w:r>
      <w:r w:rsidR="00CD2AE7" w:rsidRPr="00D279F0">
        <w:rPr>
          <w:rFonts w:asciiTheme="minorHAnsi" w:hAnsiTheme="minorHAnsi" w:cs="Arial"/>
          <w:sz w:val="18"/>
          <w:szCs w:val="18"/>
        </w:rPr>
        <w:t>(prestatie)</w:t>
      </w:r>
      <w:r w:rsidRPr="00D279F0">
        <w:rPr>
          <w:rFonts w:asciiTheme="minorHAnsi" w:hAnsiTheme="minorHAnsi" w:cs="Arial"/>
          <w:sz w:val="18"/>
          <w:szCs w:val="18"/>
        </w:rPr>
        <w:t xml:space="preserve">afspraken. </w:t>
      </w:r>
    </w:p>
    <w:p w14:paraId="58D867F0" w14:textId="77777777" w:rsidR="00A1180C" w:rsidRPr="00CE290D" w:rsidRDefault="00A1180C" w:rsidP="00CE290D">
      <w:pPr>
        <w:spacing w:line="276" w:lineRule="auto"/>
        <w:rPr>
          <w:rFonts w:asciiTheme="minorHAnsi" w:hAnsiTheme="minorHAnsi" w:cs="Arial"/>
          <w:i/>
          <w:sz w:val="18"/>
          <w:szCs w:val="18"/>
        </w:rPr>
      </w:pPr>
    </w:p>
    <w:p w14:paraId="01183FB4" w14:textId="77777777" w:rsidR="005D1A02" w:rsidRPr="00CE290D" w:rsidRDefault="005D1A02" w:rsidP="00CE290D">
      <w:pPr>
        <w:spacing w:line="276" w:lineRule="auto"/>
        <w:rPr>
          <w:rFonts w:asciiTheme="minorHAnsi" w:hAnsiTheme="minorHAnsi" w:cs="Arial"/>
          <w:sz w:val="18"/>
          <w:szCs w:val="18"/>
        </w:rPr>
      </w:pPr>
      <w:r w:rsidRPr="00CE290D">
        <w:rPr>
          <w:rFonts w:asciiTheme="minorHAnsi" w:hAnsiTheme="minorHAnsi" w:cs="Arial"/>
          <w:sz w:val="18"/>
          <w:szCs w:val="18"/>
        </w:rPr>
        <w:t>Wet- en regelgeving</w:t>
      </w:r>
      <w:r w:rsidR="00AF2E0E" w:rsidRPr="00CE290D">
        <w:rPr>
          <w:rFonts w:asciiTheme="minorHAnsi" w:hAnsiTheme="minorHAnsi" w:cs="Arial"/>
          <w:sz w:val="18"/>
          <w:szCs w:val="18"/>
        </w:rPr>
        <w:t>:</w:t>
      </w:r>
    </w:p>
    <w:p w14:paraId="1A5083E1" w14:textId="77777777" w:rsidR="005D1A02" w:rsidRPr="00D279F0" w:rsidRDefault="005D1A02" w:rsidP="00D279F0">
      <w:pPr>
        <w:pStyle w:val="Lijstalinea"/>
        <w:numPr>
          <w:ilvl w:val="0"/>
          <w:numId w:val="23"/>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Investeringen</w:t>
      </w:r>
      <w:r w:rsidR="00071040" w:rsidRPr="00D279F0">
        <w:rPr>
          <w:rFonts w:asciiTheme="minorHAnsi" w:hAnsiTheme="minorHAnsi" w:cs="Arial"/>
          <w:sz w:val="18"/>
          <w:szCs w:val="18"/>
        </w:rPr>
        <w:t>,</w:t>
      </w:r>
      <w:r w:rsidRPr="00D279F0">
        <w:rPr>
          <w:rFonts w:asciiTheme="minorHAnsi" w:hAnsiTheme="minorHAnsi" w:cs="Arial"/>
          <w:sz w:val="18"/>
          <w:szCs w:val="18"/>
        </w:rPr>
        <w:t xml:space="preserve"> en wat daarmee annex is</w:t>
      </w:r>
      <w:r w:rsidR="00071040" w:rsidRPr="00D279F0">
        <w:rPr>
          <w:rFonts w:asciiTheme="minorHAnsi" w:hAnsiTheme="minorHAnsi" w:cs="Arial"/>
          <w:sz w:val="18"/>
          <w:szCs w:val="18"/>
        </w:rPr>
        <w:t>,</w:t>
      </w:r>
      <w:r w:rsidRPr="00D279F0">
        <w:rPr>
          <w:rFonts w:asciiTheme="minorHAnsi" w:hAnsiTheme="minorHAnsi" w:cs="Arial"/>
          <w:sz w:val="18"/>
          <w:szCs w:val="18"/>
        </w:rPr>
        <w:t xml:space="preserve"> voldoen aan de wet- en regelgeving</w:t>
      </w:r>
      <w:r w:rsidR="00F45A7F" w:rsidRPr="00D279F0">
        <w:rPr>
          <w:rFonts w:asciiTheme="minorHAnsi" w:hAnsiTheme="minorHAnsi" w:cs="Arial"/>
          <w:sz w:val="18"/>
          <w:szCs w:val="18"/>
        </w:rPr>
        <w:t>,</w:t>
      </w:r>
      <w:r w:rsidRPr="00D279F0">
        <w:rPr>
          <w:rFonts w:asciiTheme="minorHAnsi" w:hAnsiTheme="minorHAnsi" w:cs="Arial"/>
          <w:sz w:val="18"/>
          <w:szCs w:val="18"/>
        </w:rPr>
        <w:t xml:space="preserve"> zoals die voor woningcorporaties valide is.</w:t>
      </w:r>
    </w:p>
    <w:p w14:paraId="1DE01E04" w14:textId="77777777" w:rsidR="005919A4" w:rsidRPr="00CE290D" w:rsidRDefault="005919A4" w:rsidP="00CE290D">
      <w:pPr>
        <w:spacing w:line="276" w:lineRule="auto"/>
        <w:rPr>
          <w:rFonts w:asciiTheme="minorHAnsi" w:hAnsiTheme="minorHAnsi" w:cs="Arial"/>
          <w:sz w:val="18"/>
          <w:szCs w:val="18"/>
        </w:rPr>
      </w:pPr>
    </w:p>
    <w:p w14:paraId="39EC452D" w14:textId="77777777" w:rsidR="005919A4" w:rsidRPr="00CE290D" w:rsidRDefault="005D1A02" w:rsidP="00CE290D">
      <w:pPr>
        <w:spacing w:line="276" w:lineRule="auto"/>
        <w:rPr>
          <w:rFonts w:asciiTheme="minorHAnsi" w:hAnsiTheme="minorHAnsi" w:cs="Arial"/>
          <w:sz w:val="18"/>
          <w:szCs w:val="18"/>
        </w:rPr>
      </w:pPr>
      <w:r w:rsidRPr="00CE290D">
        <w:rPr>
          <w:rFonts w:asciiTheme="minorHAnsi" w:hAnsiTheme="minorHAnsi" w:cs="Arial"/>
          <w:sz w:val="18"/>
          <w:szCs w:val="18"/>
        </w:rPr>
        <w:t>Techniek</w:t>
      </w:r>
      <w:r w:rsidR="00AF2E0E" w:rsidRPr="00CE290D">
        <w:rPr>
          <w:rFonts w:asciiTheme="minorHAnsi" w:hAnsiTheme="minorHAnsi" w:cs="Arial"/>
          <w:sz w:val="18"/>
          <w:szCs w:val="18"/>
        </w:rPr>
        <w:t>:</w:t>
      </w:r>
    </w:p>
    <w:p w14:paraId="382696A5" w14:textId="77777777" w:rsidR="005919A4" w:rsidRPr="00D279F0" w:rsidRDefault="005919A4" w:rsidP="00D279F0">
      <w:pPr>
        <w:pStyle w:val="Lijstalinea"/>
        <w:numPr>
          <w:ilvl w:val="0"/>
          <w:numId w:val="23"/>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 xml:space="preserve">Bij investeringen wordt waar economisch verantwoord van </w:t>
      </w:r>
      <w:r w:rsidRPr="00D279F0">
        <w:rPr>
          <w:rFonts w:asciiTheme="minorHAnsi" w:hAnsiTheme="minorHAnsi" w:cs="Arial"/>
          <w:i/>
          <w:sz w:val="18"/>
          <w:szCs w:val="18"/>
        </w:rPr>
        <w:t>state of the art</w:t>
      </w:r>
      <w:r w:rsidRPr="00D279F0">
        <w:rPr>
          <w:rFonts w:asciiTheme="minorHAnsi" w:hAnsiTheme="minorHAnsi" w:cs="Arial"/>
          <w:sz w:val="18"/>
          <w:szCs w:val="18"/>
        </w:rPr>
        <w:t xml:space="preserve"> materialen en installaties </w:t>
      </w:r>
      <w:r w:rsidR="00AF6A68" w:rsidRPr="00D279F0">
        <w:rPr>
          <w:rFonts w:asciiTheme="minorHAnsi" w:hAnsiTheme="minorHAnsi" w:cs="Arial"/>
          <w:sz w:val="18"/>
          <w:szCs w:val="18"/>
        </w:rPr>
        <w:t xml:space="preserve">(duurzaamheid) </w:t>
      </w:r>
      <w:r w:rsidR="00F45A7F" w:rsidRPr="00D279F0">
        <w:rPr>
          <w:rFonts w:asciiTheme="minorHAnsi" w:hAnsiTheme="minorHAnsi" w:cs="Arial"/>
          <w:sz w:val="18"/>
          <w:szCs w:val="18"/>
        </w:rPr>
        <w:t>gebruik</w:t>
      </w:r>
      <w:r w:rsidRPr="00D279F0">
        <w:rPr>
          <w:rFonts w:asciiTheme="minorHAnsi" w:hAnsiTheme="minorHAnsi" w:cs="Arial"/>
          <w:sz w:val="18"/>
          <w:szCs w:val="18"/>
        </w:rPr>
        <w:t>gemaakt.</w:t>
      </w:r>
    </w:p>
    <w:p w14:paraId="3B6DF815" w14:textId="77777777" w:rsidR="005919A4" w:rsidRPr="00CE290D" w:rsidRDefault="005919A4" w:rsidP="00CE290D">
      <w:pPr>
        <w:spacing w:line="276" w:lineRule="auto"/>
        <w:rPr>
          <w:rFonts w:asciiTheme="minorHAnsi" w:hAnsiTheme="minorHAnsi" w:cs="Arial"/>
          <w:sz w:val="18"/>
          <w:szCs w:val="18"/>
        </w:rPr>
      </w:pPr>
    </w:p>
    <w:p w14:paraId="04D303B1" w14:textId="77777777" w:rsidR="005919A4" w:rsidRPr="00CE290D" w:rsidRDefault="005919A4" w:rsidP="00CE290D">
      <w:pPr>
        <w:spacing w:line="276" w:lineRule="auto"/>
        <w:rPr>
          <w:rFonts w:asciiTheme="minorHAnsi" w:hAnsiTheme="minorHAnsi" w:cs="Arial"/>
          <w:sz w:val="18"/>
          <w:szCs w:val="18"/>
        </w:rPr>
      </w:pPr>
      <w:r w:rsidRPr="00CE290D">
        <w:rPr>
          <w:rFonts w:asciiTheme="minorHAnsi" w:hAnsiTheme="minorHAnsi" w:cs="Arial"/>
          <w:sz w:val="18"/>
          <w:szCs w:val="18"/>
        </w:rPr>
        <w:t>Maatschappij</w:t>
      </w:r>
      <w:r w:rsidR="00224EB8" w:rsidRPr="00CE290D">
        <w:rPr>
          <w:rFonts w:asciiTheme="minorHAnsi" w:hAnsiTheme="minorHAnsi" w:cs="Arial"/>
          <w:sz w:val="18"/>
          <w:szCs w:val="18"/>
        </w:rPr>
        <w:t>:</w:t>
      </w:r>
    </w:p>
    <w:p w14:paraId="2E414A69" w14:textId="77777777" w:rsidR="005919A4" w:rsidRPr="00D279F0" w:rsidRDefault="005919A4" w:rsidP="00D279F0">
      <w:pPr>
        <w:pStyle w:val="Lijstalinea"/>
        <w:numPr>
          <w:ilvl w:val="0"/>
          <w:numId w:val="23"/>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Investeringsvoorstellen worden getoetst in de ma</w:t>
      </w:r>
      <w:r w:rsidR="000A0393" w:rsidRPr="00D279F0">
        <w:rPr>
          <w:rFonts w:asciiTheme="minorHAnsi" w:hAnsiTheme="minorHAnsi" w:cs="Arial"/>
          <w:sz w:val="18"/>
          <w:szCs w:val="18"/>
        </w:rPr>
        <w:t>atschappelijk</w:t>
      </w:r>
      <w:r w:rsidR="00071040" w:rsidRPr="00D279F0">
        <w:rPr>
          <w:rFonts w:asciiTheme="minorHAnsi" w:hAnsiTheme="minorHAnsi" w:cs="Arial"/>
          <w:sz w:val="18"/>
          <w:szCs w:val="18"/>
        </w:rPr>
        <w:t>e</w:t>
      </w:r>
      <w:r w:rsidR="000A0393" w:rsidRPr="00D279F0">
        <w:rPr>
          <w:rFonts w:asciiTheme="minorHAnsi" w:hAnsiTheme="minorHAnsi" w:cs="Arial"/>
          <w:sz w:val="18"/>
          <w:szCs w:val="18"/>
        </w:rPr>
        <w:t xml:space="preserve"> context.</w:t>
      </w:r>
    </w:p>
    <w:p w14:paraId="19D05EF6" w14:textId="77777777" w:rsidR="00A36574" w:rsidRDefault="00A36574" w:rsidP="00CE290D">
      <w:pPr>
        <w:spacing w:line="276" w:lineRule="auto"/>
        <w:rPr>
          <w:rFonts w:asciiTheme="minorHAnsi" w:hAnsiTheme="minorHAnsi" w:cs="Arial"/>
          <w:sz w:val="18"/>
          <w:szCs w:val="18"/>
        </w:rPr>
      </w:pPr>
    </w:p>
    <w:p w14:paraId="69D7BB69" w14:textId="77777777" w:rsidR="00D279F0" w:rsidRDefault="00D279F0" w:rsidP="00CE290D">
      <w:pPr>
        <w:spacing w:line="276" w:lineRule="auto"/>
        <w:rPr>
          <w:rFonts w:asciiTheme="minorHAnsi" w:hAnsiTheme="minorHAnsi" w:cs="Arial"/>
          <w:sz w:val="18"/>
          <w:szCs w:val="18"/>
          <w:u w:val="single"/>
        </w:rPr>
      </w:pPr>
    </w:p>
    <w:p w14:paraId="143DA641" w14:textId="77777777" w:rsidR="007255EB" w:rsidRPr="00A36574" w:rsidRDefault="00A36574" w:rsidP="00CE290D">
      <w:pPr>
        <w:spacing w:line="276" w:lineRule="auto"/>
        <w:rPr>
          <w:rFonts w:asciiTheme="minorHAnsi" w:hAnsiTheme="minorHAnsi" w:cs="Arial"/>
          <w:sz w:val="18"/>
          <w:szCs w:val="18"/>
          <w:u w:val="single"/>
        </w:rPr>
      </w:pPr>
      <w:r w:rsidRPr="00A36574">
        <w:rPr>
          <w:rFonts w:asciiTheme="minorHAnsi" w:hAnsiTheme="minorHAnsi" w:cs="Arial"/>
          <w:sz w:val="18"/>
          <w:szCs w:val="18"/>
          <w:u w:val="single"/>
        </w:rPr>
        <w:t xml:space="preserve">Ad 2) </w:t>
      </w:r>
      <w:r w:rsidR="007255EB" w:rsidRPr="00A36574">
        <w:rPr>
          <w:rFonts w:asciiTheme="minorHAnsi" w:hAnsiTheme="minorHAnsi" w:cs="Arial"/>
          <w:sz w:val="18"/>
          <w:szCs w:val="18"/>
          <w:u w:val="single"/>
        </w:rPr>
        <w:t>Specifiek</w:t>
      </w:r>
    </w:p>
    <w:p w14:paraId="1C1FCFCD" w14:textId="77777777" w:rsidR="005919A4" w:rsidRPr="00CE290D" w:rsidRDefault="005919A4" w:rsidP="00CE290D">
      <w:pPr>
        <w:spacing w:line="276" w:lineRule="auto"/>
        <w:rPr>
          <w:rFonts w:asciiTheme="minorHAnsi" w:hAnsiTheme="minorHAnsi" w:cs="Arial"/>
          <w:sz w:val="18"/>
          <w:szCs w:val="18"/>
        </w:rPr>
      </w:pPr>
      <w:r w:rsidRPr="00CE290D">
        <w:rPr>
          <w:rFonts w:asciiTheme="minorHAnsi" w:hAnsiTheme="minorHAnsi" w:cs="Arial"/>
          <w:sz w:val="18"/>
          <w:szCs w:val="18"/>
        </w:rPr>
        <w:t>Organisatorisch</w:t>
      </w:r>
      <w:r w:rsidR="00224EB8" w:rsidRPr="00CE290D">
        <w:rPr>
          <w:rFonts w:asciiTheme="minorHAnsi" w:hAnsiTheme="minorHAnsi" w:cs="Arial"/>
          <w:sz w:val="18"/>
          <w:szCs w:val="18"/>
        </w:rPr>
        <w:t>:</w:t>
      </w:r>
    </w:p>
    <w:p w14:paraId="0B73AA31" w14:textId="415FA399" w:rsidR="00A36574" w:rsidRPr="00A36574" w:rsidRDefault="006E31B5" w:rsidP="00A36574">
      <w:pPr>
        <w:pStyle w:val="Lijstalinea"/>
        <w:numPr>
          <w:ilvl w:val="0"/>
          <w:numId w:val="18"/>
        </w:numPr>
        <w:spacing w:line="276" w:lineRule="auto"/>
        <w:ind w:left="567" w:hanging="567"/>
        <w:rPr>
          <w:rFonts w:asciiTheme="minorHAnsi" w:hAnsiTheme="minorHAnsi" w:cs="Arial"/>
          <w:sz w:val="18"/>
          <w:szCs w:val="18"/>
        </w:rPr>
      </w:pPr>
      <w:r w:rsidRPr="00A36574">
        <w:rPr>
          <w:rFonts w:asciiTheme="minorHAnsi" w:hAnsiTheme="minorHAnsi" w:cs="Arial"/>
          <w:sz w:val="18"/>
          <w:szCs w:val="18"/>
        </w:rPr>
        <w:t>Investeringen geschieden in het kader van het vastgestelde strategisch voorraadbeleid</w:t>
      </w:r>
      <w:r w:rsidR="00D21E2B">
        <w:rPr>
          <w:rFonts w:asciiTheme="minorHAnsi" w:hAnsiTheme="minorHAnsi" w:cs="Arial"/>
          <w:sz w:val="18"/>
          <w:szCs w:val="18"/>
        </w:rPr>
        <w:t>/ portefeuillestrategie</w:t>
      </w:r>
      <w:r w:rsidRPr="00A36574">
        <w:rPr>
          <w:rFonts w:asciiTheme="minorHAnsi" w:hAnsiTheme="minorHAnsi" w:cs="Arial"/>
          <w:sz w:val="18"/>
          <w:szCs w:val="18"/>
        </w:rPr>
        <w:t>.</w:t>
      </w:r>
      <w:r w:rsidR="00A36574" w:rsidRPr="00A36574">
        <w:rPr>
          <w:rFonts w:asciiTheme="minorHAnsi" w:hAnsiTheme="minorHAnsi" w:cs="Arial"/>
          <w:sz w:val="18"/>
          <w:szCs w:val="18"/>
        </w:rPr>
        <w:t xml:space="preserve"> </w:t>
      </w:r>
    </w:p>
    <w:p w14:paraId="6F54CE8C" w14:textId="77777777" w:rsidR="006E31B5" w:rsidRPr="00A36574" w:rsidRDefault="006E31B5" w:rsidP="00A36574">
      <w:pPr>
        <w:pStyle w:val="Lijstalinea"/>
        <w:numPr>
          <w:ilvl w:val="0"/>
          <w:numId w:val="18"/>
        </w:numPr>
        <w:spacing w:line="276" w:lineRule="auto"/>
        <w:ind w:left="567" w:hanging="567"/>
        <w:rPr>
          <w:rFonts w:asciiTheme="minorHAnsi" w:hAnsiTheme="minorHAnsi" w:cs="Arial"/>
          <w:sz w:val="18"/>
          <w:szCs w:val="18"/>
        </w:rPr>
      </w:pPr>
      <w:r w:rsidRPr="00A36574">
        <w:rPr>
          <w:rFonts w:asciiTheme="minorHAnsi" w:hAnsiTheme="minorHAnsi" w:cs="Arial"/>
          <w:sz w:val="18"/>
          <w:szCs w:val="18"/>
        </w:rPr>
        <w:t>Aan investeringsvoorstellen liggen concrete en meetbare doelstellingen ten grondslag.</w:t>
      </w:r>
    </w:p>
    <w:p w14:paraId="2384CC45" w14:textId="77777777" w:rsidR="00CD2AE7" w:rsidRPr="00D279F0" w:rsidRDefault="00CD2AE7" w:rsidP="00BF5DB8">
      <w:pPr>
        <w:pStyle w:val="Lijstalinea"/>
        <w:numPr>
          <w:ilvl w:val="0"/>
          <w:numId w:val="18"/>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 xml:space="preserve">Investeringsvoorstellen worden alle </w:t>
      </w:r>
      <w:r w:rsidRPr="00D279F0">
        <w:rPr>
          <w:rFonts w:asciiTheme="minorHAnsi" w:hAnsiTheme="minorHAnsi" w:cs="Arial"/>
          <w:i/>
          <w:sz w:val="18"/>
          <w:szCs w:val="18"/>
        </w:rPr>
        <w:t>(of vanaf € 3 miljoen)</w:t>
      </w:r>
      <w:r w:rsidR="005D04A7" w:rsidRPr="00D279F0">
        <w:rPr>
          <w:rFonts w:asciiTheme="minorHAnsi" w:hAnsiTheme="minorHAnsi" w:cs="Arial"/>
          <w:sz w:val="18"/>
          <w:szCs w:val="18"/>
        </w:rPr>
        <w:t xml:space="preserve"> voor goedkeuring aan de Raad van Commissarissen</w:t>
      </w:r>
      <w:r w:rsidRPr="00D279F0">
        <w:rPr>
          <w:rFonts w:asciiTheme="minorHAnsi" w:hAnsiTheme="minorHAnsi" w:cs="Arial"/>
          <w:sz w:val="18"/>
          <w:szCs w:val="18"/>
        </w:rPr>
        <w:t xml:space="preserve"> voorgelegd.</w:t>
      </w:r>
      <w:r w:rsidR="00AC3644" w:rsidRPr="00D279F0">
        <w:rPr>
          <w:rFonts w:asciiTheme="minorHAnsi" w:hAnsiTheme="minorHAnsi" w:cs="Arial"/>
          <w:sz w:val="18"/>
          <w:szCs w:val="18"/>
        </w:rPr>
        <w:t xml:space="preserve"> Het ligt voor de hand al in de initiatieffase</w:t>
      </w:r>
      <w:r w:rsidR="00EF4225" w:rsidRPr="00D279F0">
        <w:rPr>
          <w:rFonts w:asciiTheme="minorHAnsi" w:hAnsiTheme="minorHAnsi" w:cs="Arial"/>
          <w:sz w:val="18"/>
          <w:szCs w:val="18"/>
        </w:rPr>
        <w:t xml:space="preserve"> als Raad betrokken te zijn.</w:t>
      </w:r>
    </w:p>
    <w:p w14:paraId="389D2CD6" w14:textId="77777777" w:rsidR="005C0C7F" w:rsidRPr="00D279F0" w:rsidRDefault="006E31B5" w:rsidP="00D279F0">
      <w:pPr>
        <w:pStyle w:val="Lijstalinea"/>
        <w:numPr>
          <w:ilvl w:val="0"/>
          <w:numId w:val="18"/>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Het</w:t>
      </w:r>
      <w:r w:rsidR="005C0C7F" w:rsidRPr="00D279F0">
        <w:rPr>
          <w:rFonts w:asciiTheme="minorHAnsi" w:hAnsiTheme="minorHAnsi" w:cs="Arial"/>
          <w:sz w:val="18"/>
          <w:szCs w:val="18"/>
        </w:rPr>
        <w:t xml:space="preserve"> ontwikkelproces is vastomlijnd:</w:t>
      </w:r>
    </w:p>
    <w:p w14:paraId="00CDE94F" w14:textId="77777777" w:rsidR="005C0C7F" w:rsidRPr="00CE290D" w:rsidRDefault="005C0C7F" w:rsidP="00D279F0">
      <w:pPr>
        <w:pStyle w:val="Lijstalinea"/>
        <w:numPr>
          <w:ilvl w:val="1"/>
          <w:numId w:val="7"/>
        </w:numPr>
        <w:spacing w:line="276" w:lineRule="auto"/>
        <w:ind w:left="1134" w:hanging="567"/>
        <w:rPr>
          <w:rFonts w:asciiTheme="minorHAnsi" w:hAnsiTheme="minorHAnsi" w:cs="Arial"/>
          <w:sz w:val="18"/>
          <w:szCs w:val="18"/>
        </w:rPr>
      </w:pPr>
      <w:r w:rsidRPr="00CE290D">
        <w:rPr>
          <w:rFonts w:asciiTheme="minorHAnsi" w:hAnsiTheme="minorHAnsi" w:cs="Arial"/>
          <w:sz w:val="18"/>
          <w:szCs w:val="18"/>
        </w:rPr>
        <w:t xml:space="preserve">Vast onderscheid in fasen van voorbereiding, </w:t>
      </w:r>
      <w:r w:rsidR="00CC3877" w:rsidRPr="00CE290D">
        <w:rPr>
          <w:rFonts w:asciiTheme="minorHAnsi" w:hAnsiTheme="minorHAnsi" w:cs="Arial"/>
          <w:sz w:val="18"/>
          <w:szCs w:val="18"/>
        </w:rPr>
        <w:t>voorlopig</w:t>
      </w:r>
      <w:r w:rsidRPr="00CE290D">
        <w:rPr>
          <w:rFonts w:asciiTheme="minorHAnsi" w:hAnsiTheme="minorHAnsi" w:cs="Arial"/>
          <w:sz w:val="18"/>
          <w:szCs w:val="18"/>
        </w:rPr>
        <w:t xml:space="preserve"> ontwerp, </w:t>
      </w:r>
      <w:r w:rsidR="00CC3877" w:rsidRPr="00CE290D">
        <w:rPr>
          <w:rFonts w:asciiTheme="minorHAnsi" w:hAnsiTheme="minorHAnsi" w:cs="Arial"/>
          <w:sz w:val="18"/>
          <w:szCs w:val="18"/>
        </w:rPr>
        <w:t>definitief</w:t>
      </w:r>
      <w:r w:rsidR="00071040" w:rsidRPr="00CE290D">
        <w:rPr>
          <w:rFonts w:asciiTheme="minorHAnsi" w:hAnsiTheme="minorHAnsi" w:cs="Arial"/>
          <w:sz w:val="18"/>
          <w:szCs w:val="18"/>
        </w:rPr>
        <w:t xml:space="preserve"> ontwerp, realisatie tot ten</w:t>
      </w:r>
      <w:r w:rsidRPr="00CE290D">
        <w:rPr>
          <w:rFonts w:asciiTheme="minorHAnsi" w:hAnsiTheme="minorHAnsi" w:cs="Arial"/>
          <w:sz w:val="18"/>
          <w:szCs w:val="18"/>
        </w:rPr>
        <w:t>slotte de oplevering t</w:t>
      </w:r>
      <w:r w:rsidR="00071040" w:rsidRPr="00CE290D">
        <w:rPr>
          <w:rFonts w:asciiTheme="minorHAnsi" w:hAnsiTheme="minorHAnsi" w:cs="Arial"/>
          <w:sz w:val="18"/>
          <w:szCs w:val="18"/>
        </w:rPr>
        <w:t>en behoeve van</w:t>
      </w:r>
      <w:r w:rsidRPr="00CE290D">
        <w:rPr>
          <w:rFonts w:asciiTheme="minorHAnsi" w:hAnsiTheme="minorHAnsi" w:cs="Arial"/>
          <w:sz w:val="18"/>
          <w:szCs w:val="18"/>
        </w:rPr>
        <w:t xml:space="preserve"> de verhuur;</w:t>
      </w:r>
    </w:p>
    <w:p w14:paraId="767C2DD3" w14:textId="77777777" w:rsidR="005C0C7F" w:rsidRPr="00CE290D" w:rsidRDefault="005C0C7F" w:rsidP="00D279F0">
      <w:pPr>
        <w:pStyle w:val="Lijstalinea"/>
        <w:numPr>
          <w:ilvl w:val="1"/>
          <w:numId w:val="7"/>
        </w:numPr>
        <w:spacing w:line="276" w:lineRule="auto"/>
        <w:ind w:left="1134" w:hanging="567"/>
        <w:rPr>
          <w:rFonts w:asciiTheme="minorHAnsi" w:hAnsiTheme="minorHAnsi" w:cs="Arial"/>
          <w:sz w:val="18"/>
          <w:szCs w:val="18"/>
        </w:rPr>
      </w:pPr>
      <w:r w:rsidRPr="00CE290D">
        <w:rPr>
          <w:rFonts w:asciiTheme="minorHAnsi" w:hAnsiTheme="minorHAnsi" w:cs="Arial"/>
          <w:sz w:val="18"/>
          <w:szCs w:val="18"/>
        </w:rPr>
        <w:t>R</w:t>
      </w:r>
      <w:r w:rsidR="006E31B5" w:rsidRPr="00CE290D">
        <w:rPr>
          <w:rFonts w:asciiTheme="minorHAnsi" w:hAnsiTheme="minorHAnsi" w:cs="Arial"/>
          <w:sz w:val="18"/>
          <w:szCs w:val="18"/>
        </w:rPr>
        <w:t>ollen en verantwoordelijkheden zijn duidelijk belegd</w:t>
      </w:r>
      <w:r w:rsidRPr="00CE290D">
        <w:rPr>
          <w:rFonts w:asciiTheme="minorHAnsi" w:hAnsiTheme="minorHAnsi" w:cs="Arial"/>
          <w:sz w:val="18"/>
          <w:szCs w:val="18"/>
        </w:rPr>
        <w:t xml:space="preserve"> en vastgelegd in een mandaatregeling.</w:t>
      </w:r>
    </w:p>
    <w:p w14:paraId="14F6E55A" w14:textId="77777777" w:rsidR="00A1180C" w:rsidRPr="00D279F0" w:rsidRDefault="00A1180C" w:rsidP="00D279F0">
      <w:pPr>
        <w:pStyle w:val="Lijstalinea"/>
        <w:numPr>
          <w:ilvl w:val="0"/>
          <w:numId w:val="7"/>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 xml:space="preserve">Het ontwikkelproces kent diverse stadia die met een </w:t>
      </w:r>
      <w:r w:rsidR="00A72782" w:rsidRPr="00D279F0">
        <w:rPr>
          <w:rFonts w:asciiTheme="minorHAnsi" w:hAnsiTheme="minorHAnsi" w:cs="Arial"/>
          <w:sz w:val="18"/>
          <w:szCs w:val="18"/>
        </w:rPr>
        <w:t>besluitvorming</w:t>
      </w:r>
      <w:r w:rsidR="00AC3644" w:rsidRPr="00D279F0">
        <w:rPr>
          <w:rFonts w:asciiTheme="minorHAnsi" w:hAnsiTheme="minorHAnsi" w:cs="Arial"/>
          <w:sz w:val="18"/>
          <w:szCs w:val="18"/>
        </w:rPr>
        <w:t>s</w:t>
      </w:r>
      <w:r w:rsidR="00A72782" w:rsidRPr="00D279F0">
        <w:rPr>
          <w:rFonts w:asciiTheme="minorHAnsi" w:hAnsiTheme="minorHAnsi" w:cs="Arial"/>
          <w:sz w:val="18"/>
          <w:szCs w:val="18"/>
        </w:rPr>
        <w:t>document</w:t>
      </w:r>
      <w:r w:rsidRPr="00D279F0">
        <w:rPr>
          <w:rFonts w:asciiTheme="minorHAnsi" w:hAnsiTheme="minorHAnsi" w:cs="Arial"/>
          <w:sz w:val="18"/>
          <w:szCs w:val="18"/>
        </w:rPr>
        <w:t xml:space="preserve"> worden afgesloten. Te onderkennen zijn ten minste:</w:t>
      </w:r>
    </w:p>
    <w:p w14:paraId="5EC969B6" w14:textId="77777777" w:rsidR="00A1180C" w:rsidRPr="00CE290D" w:rsidRDefault="00A1180C" w:rsidP="00D279F0">
      <w:pPr>
        <w:pStyle w:val="Lijstalinea"/>
        <w:numPr>
          <w:ilvl w:val="1"/>
          <w:numId w:val="7"/>
        </w:numPr>
        <w:spacing w:line="276" w:lineRule="auto"/>
        <w:ind w:left="1134" w:hanging="567"/>
        <w:rPr>
          <w:rFonts w:asciiTheme="minorHAnsi" w:hAnsiTheme="minorHAnsi" w:cs="Arial"/>
          <w:sz w:val="18"/>
          <w:szCs w:val="18"/>
        </w:rPr>
      </w:pPr>
      <w:r w:rsidRPr="00CE290D">
        <w:rPr>
          <w:rFonts w:asciiTheme="minorHAnsi" w:hAnsiTheme="minorHAnsi" w:cs="Arial"/>
          <w:sz w:val="18"/>
          <w:szCs w:val="18"/>
        </w:rPr>
        <w:t>Initiatieffase;</w:t>
      </w:r>
    </w:p>
    <w:p w14:paraId="6FE957E9" w14:textId="77777777" w:rsidR="00A1180C" w:rsidRPr="00CE290D" w:rsidRDefault="00A1180C" w:rsidP="00D279F0">
      <w:pPr>
        <w:pStyle w:val="Lijstalinea"/>
        <w:numPr>
          <w:ilvl w:val="1"/>
          <w:numId w:val="7"/>
        </w:numPr>
        <w:spacing w:line="276" w:lineRule="auto"/>
        <w:ind w:left="1134" w:hanging="567"/>
        <w:rPr>
          <w:rFonts w:asciiTheme="minorHAnsi" w:hAnsiTheme="minorHAnsi" w:cs="Arial"/>
          <w:sz w:val="18"/>
          <w:szCs w:val="18"/>
        </w:rPr>
      </w:pPr>
      <w:r w:rsidRPr="00CE290D">
        <w:rPr>
          <w:rFonts w:asciiTheme="minorHAnsi" w:hAnsiTheme="minorHAnsi" w:cs="Arial"/>
          <w:sz w:val="18"/>
          <w:szCs w:val="18"/>
        </w:rPr>
        <w:t>Aanbestedingsfase;</w:t>
      </w:r>
    </w:p>
    <w:p w14:paraId="65DE7BF4" w14:textId="77777777" w:rsidR="00A1180C" w:rsidRPr="00CE290D" w:rsidRDefault="00A1180C" w:rsidP="00D279F0">
      <w:pPr>
        <w:pStyle w:val="Lijstalinea"/>
        <w:numPr>
          <w:ilvl w:val="1"/>
          <w:numId w:val="7"/>
        </w:numPr>
        <w:spacing w:line="276" w:lineRule="auto"/>
        <w:ind w:left="1134" w:hanging="567"/>
        <w:rPr>
          <w:rFonts w:asciiTheme="minorHAnsi" w:hAnsiTheme="minorHAnsi" w:cs="Arial"/>
          <w:sz w:val="18"/>
          <w:szCs w:val="18"/>
        </w:rPr>
      </w:pPr>
      <w:r w:rsidRPr="00CE290D">
        <w:rPr>
          <w:rFonts w:asciiTheme="minorHAnsi" w:hAnsiTheme="minorHAnsi" w:cs="Arial"/>
          <w:sz w:val="18"/>
          <w:szCs w:val="18"/>
        </w:rPr>
        <w:lastRenderedPageBreak/>
        <w:t>Oplevering.</w:t>
      </w:r>
    </w:p>
    <w:p w14:paraId="234638A7" w14:textId="77777777" w:rsidR="00D279F0" w:rsidRDefault="005C0C7F" w:rsidP="00BF5DB8">
      <w:pPr>
        <w:pStyle w:val="Lijstalinea"/>
        <w:numPr>
          <w:ilvl w:val="0"/>
          <w:numId w:val="7"/>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 xml:space="preserve">Elk besluitvormingsdocument is voorzien van </w:t>
      </w:r>
      <w:r w:rsidR="00575671" w:rsidRPr="00D279F0">
        <w:rPr>
          <w:rFonts w:asciiTheme="minorHAnsi" w:hAnsiTheme="minorHAnsi" w:cs="Arial"/>
          <w:sz w:val="18"/>
          <w:szCs w:val="18"/>
        </w:rPr>
        <w:t>financiële informatie (voor-, nacalculatie en verschillenanalyse</w:t>
      </w:r>
      <w:r w:rsidR="0078213C" w:rsidRPr="00D279F0">
        <w:rPr>
          <w:rFonts w:asciiTheme="minorHAnsi" w:hAnsiTheme="minorHAnsi" w:cs="Arial"/>
          <w:sz w:val="18"/>
          <w:szCs w:val="18"/>
        </w:rPr>
        <w:t>,</w:t>
      </w:r>
      <w:r w:rsidR="00575671" w:rsidRPr="00D279F0">
        <w:rPr>
          <w:rFonts w:asciiTheme="minorHAnsi" w:hAnsiTheme="minorHAnsi" w:cs="Arial"/>
          <w:sz w:val="18"/>
          <w:szCs w:val="18"/>
        </w:rPr>
        <w:t xml:space="preserve"> alsmede de effecten op (uiteindelijk) totaal niveau.</w:t>
      </w:r>
    </w:p>
    <w:p w14:paraId="57F81F8E" w14:textId="77777777" w:rsidR="00D279F0" w:rsidRDefault="001C1180" w:rsidP="00BF5DB8">
      <w:pPr>
        <w:pStyle w:val="Lijstalinea"/>
        <w:numPr>
          <w:ilvl w:val="0"/>
          <w:numId w:val="7"/>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De projectenadministratie geeft a tempo inzicht in het kostenverloop van elke investering in vergelijking tot de voorcalculatie</w:t>
      </w:r>
      <w:r w:rsidR="00D279F0" w:rsidRPr="00D279F0">
        <w:rPr>
          <w:rFonts w:asciiTheme="minorHAnsi" w:hAnsiTheme="minorHAnsi" w:cs="Arial"/>
          <w:sz w:val="18"/>
          <w:szCs w:val="18"/>
        </w:rPr>
        <w:t>.</w:t>
      </w:r>
    </w:p>
    <w:p w14:paraId="64DF6FF6" w14:textId="77777777" w:rsidR="005C0C7F" w:rsidRPr="00D279F0" w:rsidRDefault="00575671" w:rsidP="00BF5DB8">
      <w:pPr>
        <w:pStyle w:val="Lijstalinea"/>
        <w:numPr>
          <w:ilvl w:val="0"/>
          <w:numId w:val="7"/>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Met het doel de kostprijs van de investering te bepalen</w:t>
      </w:r>
      <w:r w:rsidR="0078213C" w:rsidRPr="00D279F0">
        <w:rPr>
          <w:rFonts w:asciiTheme="minorHAnsi" w:hAnsiTheme="minorHAnsi" w:cs="Arial"/>
          <w:sz w:val="18"/>
          <w:szCs w:val="18"/>
        </w:rPr>
        <w:t>,</w:t>
      </w:r>
      <w:r w:rsidRPr="00D279F0">
        <w:rPr>
          <w:rFonts w:asciiTheme="minorHAnsi" w:hAnsiTheme="minorHAnsi" w:cs="Arial"/>
          <w:sz w:val="18"/>
          <w:szCs w:val="18"/>
        </w:rPr>
        <w:t xml:space="preserve"> bevatten de calculaties tevens de eigen</w:t>
      </w:r>
      <w:r w:rsidR="00750AA4" w:rsidRPr="00D279F0">
        <w:rPr>
          <w:rFonts w:asciiTheme="minorHAnsi" w:hAnsiTheme="minorHAnsi" w:cs="Arial"/>
          <w:sz w:val="18"/>
          <w:szCs w:val="18"/>
        </w:rPr>
        <w:t>-</w:t>
      </w:r>
      <w:r w:rsidRPr="00D279F0">
        <w:rPr>
          <w:rFonts w:asciiTheme="minorHAnsi" w:hAnsiTheme="minorHAnsi" w:cs="Arial"/>
          <w:sz w:val="18"/>
          <w:szCs w:val="18"/>
        </w:rPr>
        <w:t xml:space="preserve"> en rentekosten.</w:t>
      </w:r>
    </w:p>
    <w:p w14:paraId="6AD7275A" w14:textId="77777777" w:rsidR="00BD0401" w:rsidRPr="00CE290D" w:rsidRDefault="00BD0401" w:rsidP="00CE290D">
      <w:pPr>
        <w:spacing w:line="276" w:lineRule="auto"/>
        <w:rPr>
          <w:rFonts w:asciiTheme="minorHAnsi" w:hAnsiTheme="minorHAnsi" w:cs="Arial"/>
          <w:sz w:val="18"/>
          <w:szCs w:val="18"/>
        </w:rPr>
      </w:pPr>
    </w:p>
    <w:p w14:paraId="5B0D929E" w14:textId="77777777" w:rsidR="007255EB" w:rsidRPr="00CE290D" w:rsidRDefault="007255EB" w:rsidP="00CE290D">
      <w:pPr>
        <w:spacing w:line="276" w:lineRule="auto"/>
        <w:rPr>
          <w:rFonts w:asciiTheme="minorHAnsi" w:hAnsiTheme="minorHAnsi" w:cs="Arial"/>
          <w:sz w:val="18"/>
          <w:szCs w:val="18"/>
        </w:rPr>
      </w:pPr>
      <w:r w:rsidRPr="00CE290D">
        <w:rPr>
          <w:rFonts w:asciiTheme="minorHAnsi" w:hAnsiTheme="minorHAnsi" w:cs="Arial"/>
          <w:sz w:val="18"/>
          <w:szCs w:val="18"/>
        </w:rPr>
        <w:t>HRM</w:t>
      </w:r>
      <w:r w:rsidR="00224EB8" w:rsidRPr="00CE290D">
        <w:rPr>
          <w:rFonts w:asciiTheme="minorHAnsi" w:hAnsiTheme="minorHAnsi" w:cs="Arial"/>
          <w:sz w:val="18"/>
          <w:szCs w:val="18"/>
        </w:rPr>
        <w:t>:</w:t>
      </w:r>
    </w:p>
    <w:p w14:paraId="32BE9908" w14:textId="77777777" w:rsidR="00D279F0" w:rsidRDefault="00AE4E0C" w:rsidP="00D279F0">
      <w:pPr>
        <w:pStyle w:val="Lijstalinea"/>
        <w:numPr>
          <w:ilvl w:val="0"/>
          <w:numId w:val="21"/>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 xml:space="preserve">Medewerkers die </w:t>
      </w:r>
      <w:r w:rsidR="005C4634" w:rsidRPr="00D279F0">
        <w:rPr>
          <w:rFonts w:asciiTheme="minorHAnsi" w:hAnsiTheme="minorHAnsi" w:cs="Arial"/>
          <w:sz w:val="18"/>
          <w:szCs w:val="18"/>
        </w:rPr>
        <w:t>bij</w:t>
      </w:r>
      <w:r w:rsidRPr="00D279F0">
        <w:rPr>
          <w:rFonts w:asciiTheme="minorHAnsi" w:hAnsiTheme="minorHAnsi" w:cs="Arial"/>
          <w:sz w:val="18"/>
          <w:szCs w:val="18"/>
        </w:rPr>
        <w:t xml:space="preserve"> investeringen zi</w:t>
      </w:r>
      <w:r w:rsidR="009A3539" w:rsidRPr="00D279F0">
        <w:rPr>
          <w:rFonts w:asciiTheme="minorHAnsi" w:hAnsiTheme="minorHAnsi" w:cs="Arial"/>
          <w:sz w:val="18"/>
          <w:szCs w:val="18"/>
        </w:rPr>
        <w:t>j</w:t>
      </w:r>
      <w:r w:rsidRPr="00D279F0">
        <w:rPr>
          <w:rFonts w:asciiTheme="minorHAnsi" w:hAnsiTheme="minorHAnsi" w:cs="Arial"/>
          <w:sz w:val="18"/>
          <w:szCs w:val="18"/>
        </w:rPr>
        <w:t>n betrokken</w:t>
      </w:r>
      <w:r w:rsidR="005C4634" w:rsidRPr="00D279F0">
        <w:rPr>
          <w:rFonts w:asciiTheme="minorHAnsi" w:hAnsiTheme="minorHAnsi" w:cs="Arial"/>
          <w:sz w:val="18"/>
          <w:szCs w:val="18"/>
        </w:rPr>
        <w:t>,</w:t>
      </w:r>
      <w:r w:rsidRPr="00D279F0">
        <w:rPr>
          <w:rFonts w:asciiTheme="minorHAnsi" w:hAnsiTheme="minorHAnsi" w:cs="Arial"/>
          <w:sz w:val="18"/>
          <w:szCs w:val="18"/>
        </w:rPr>
        <w:t xml:space="preserve"> zijn professioneel toegerust voor de toebedee</w:t>
      </w:r>
      <w:r w:rsidR="009A3539" w:rsidRPr="00D279F0">
        <w:rPr>
          <w:rFonts w:asciiTheme="minorHAnsi" w:hAnsiTheme="minorHAnsi" w:cs="Arial"/>
          <w:sz w:val="18"/>
          <w:szCs w:val="18"/>
        </w:rPr>
        <w:t xml:space="preserve">lde taken. </w:t>
      </w:r>
      <w:r w:rsidR="002945FC" w:rsidRPr="00D279F0">
        <w:rPr>
          <w:rFonts w:asciiTheme="minorHAnsi" w:hAnsiTheme="minorHAnsi" w:cs="Arial"/>
          <w:sz w:val="18"/>
          <w:szCs w:val="18"/>
        </w:rPr>
        <w:t>In de voorbereidingsfase is men alert op acties die formele besluitvorming in de weg zouden kunnen staan; een situatie die als</w:t>
      </w:r>
      <w:r w:rsidR="009A3539" w:rsidRPr="00D279F0">
        <w:rPr>
          <w:rFonts w:asciiTheme="minorHAnsi" w:hAnsiTheme="minorHAnsi" w:cs="Arial"/>
          <w:sz w:val="18"/>
          <w:szCs w:val="18"/>
        </w:rPr>
        <w:t xml:space="preserve"> pre</w:t>
      </w:r>
      <w:r w:rsidR="002945FC" w:rsidRPr="00D279F0">
        <w:rPr>
          <w:rFonts w:asciiTheme="minorHAnsi" w:hAnsiTheme="minorHAnsi" w:cs="Arial"/>
          <w:sz w:val="18"/>
          <w:szCs w:val="18"/>
        </w:rPr>
        <w:t>contractuele afspraak kan worden gezien</w:t>
      </w:r>
      <w:r w:rsidR="005C4634" w:rsidRPr="00D279F0">
        <w:rPr>
          <w:rFonts w:asciiTheme="minorHAnsi" w:hAnsiTheme="minorHAnsi" w:cs="Arial"/>
          <w:sz w:val="18"/>
          <w:szCs w:val="18"/>
        </w:rPr>
        <w:t>,</w:t>
      </w:r>
      <w:r w:rsidR="002945FC" w:rsidRPr="00D279F0">
        <w:rPr>
          <w:rFonts w:asciiTheme="minorHAnsi" w:hAnsiTheme="minorHAnsi" w:cs="Arial"/>
          <w:sz w:val="18"/>
          <w:szCs w:val="18"/>
        </w:rPr>
        <w:t xml:space="preserve"> moet </w:t>
      </w:r>
      <w:r w:rsidRPr="00D279F0">
        <w:rPr>
          <w:rFonts w:asciiTheme="minorHAnsi" w:hAnsiTheme="minorHAnsi" w:cs="Arial"/>
          <w:sz w:val="18"/>
          <w:szCs w:val="18"/>
        </w:rPr>
        <w:t>worden voorkomen.</w:t>
      </w:r>
    </w:p>
    <w:p w14:paraId="55019562" w14:textId="77777777" w:rsidR="00D279F0" w:rsidRDefault="00AE4E0C" w:rsidP="00D279F0">
      <w:pPr>
        <w:pStyle w:val="Lijstalinea"/>
        <w:numPr>
          <w:ilvl w:val="0"/>
          <w:numId w:val="21"/>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Taken, bevoegdheden en verantwoordelijkheden zijn toereikend belegd.</w:t>
      </w:r>
    </w:p>
    <w:p w14:paraId="38CCA366" w14:textId="77777777" w:rsidR="00AE4E0C" w:rsidRPr="00D279F0" w:rsidRDefault="00AE4E0C" w:rsidP="00D279F0">
      <w:pPr>
        <w:pStyle w:val="Lijstalinea"/>
        <w:numPr>
          <w:ilvl w:val="0"/>
          <w:numId w:val="21"/>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Integriteit van medewerkers is vereist.</w:t>
      </w:r>
    </w:p>
    <w:p w14:paraId="1DA54EE2" w14:textId="77777777" w:rsidR="00A36574" w:rsidRDefault="00A36574" w:rsidP="00CE290D">
      <w:pPr>
        <w:spacing w:line="276" w:lineRule="auto"/>
        <w:rPr>
          <w:rFonts w:asciiTheme="minorHAnsi" w:hAnsiTheme="minorHAnsi" w:cs="Arial"/>
          <w:sz w:val="18"/>
          <w:szCs w:val="18"/>
        </w:rPr>
      </w:pPr>
    </w:p>
    <w:p w14:paraId="69CFEADF" w14:textId="77777777" w:rsidR="007255EB" w:rsidRPr="00CE290D" w:rsidRDefault="007255EB" w:rsidP="00CE290D">
      <w:pPr>
        <w:spacing w:line="276" w:lineRule="auto"/>
        <w:rPr>
          <w:rFonts w:asciiTheme="minorHAnsi" w:hAnsiTheme="minorHAnsi" w:cs="Arial"/>
          <w:sz w:val="18"/>
          <w:szCs w:val="18"/>
        </w:rPr>
      </w:pPr>
      <w:r w:rsidRPr="00CE290D">
        <w:rPr>
          <w:rFonts w:asciiTheme="minorHAnsi" w:hAnsiTheme="minorHAnsi" w:cs="Arial"/>
          <w:sz w:val="18"/>
          <w:szCs w:val="18"/>
        </w:rPr>
        <w:t>Juridisch</w:t>
      </w:r>
      <w:r w:rsidR="00224EB8" w:rsidRPr="00CE290D">
        <w:rPr>
          <w:rFonts w:asciiTheme="minorHAnsi" w:hAnsiTheme="minorHAnsi" w:cs="Arial"/>
          <w:sz w:val="18"/>
          <w:szCs w:val="18"/>
        </w:rPr>
        <w:t>:</w:t>
      </w:r>
    </w:p>
    <w:p w14:paraId="687264BF" w14:textId="77777777" w:rsidR="00AE4E0C" w:rsidRPr="00D279F0" w:rsidRDefault="00AE4E0C" w:rsidP="00D279F0">
      <w:pPr>
        <w:pStyle w:val="Lijstalinea"/>
        <w:numPr>
          <w:ilvl w:val="0"/>
          <w:numId w:val="20"/>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Overeenkomsten tot samenwerking zijn steeds juridisch getoetst; risico’s worden zo veel mogelijk bij derden gelegd.</w:t>
      </w:r>
    </w:p>
    <w:p w14:paraId="078FD745" w14:textId="77777777" w:rsidR="00AE4E0C" w:rsidRPr="00D279F0" w:rsidRDefault="00AE4E0C" w:rsidP="00D279F0">
      <w:pPr>
        <w:pStyle w:val="Lijstalinea"/>
        <w:numPr>
          <w:ilvl w:val="0"/>
          <w:numId w:val="20"/>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Waar mogelijk wordt met standaardovereenkomsten gewerkt.</w:t>
      </w:r>
    </w:p>
    <w:p w14:paraId="34422A6A" w14:textId="77777777" w:rsidR="00AE4E0C" w:rsidRPr="00D279F0" w:rsidRDefault="00CE0304" w:rsidP="00D279F0">
      <w:pPr>
        <w:pStyle w:val="Lijstalinea"/>
        <w:numPr>
          <w:ilvl w:val="0"/>
          <w:numId w:val="20"/>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XX</w:t>
      </w:r>
      <w:r w:rsidR="003F5FF5" w:rsidRPr="00D279F0">
        <w:rPr>
          <w:rFonts w:asciiTheme="minorHAnsi" w:hAnsiTheme="minorHAnsi" w:cs="Arial"/>
          <w:sz w:val="18"/>
          <w:szCs w:val="18"/>
        </w:rPr>
        <w:t xml:space="preserve"> stelt met zekerheid vast dat de aannemer toereikend is verzekerd</w:t>
      </w:r>
      <w:r w:rsidR="002945FC" w:rsidRPr="00D279F0">
        <w:rPr>
          <w:rFonts w:asciiTheme="minorHAnsi" w:hAnsiTheme="minorHAnsi" w:cs="Arial"/>
          <w:sz w:val="18"/>
          <w:szCs w:val="18"/>
        </w:rPr>
        <w:t xml:space="preserve"> (CAR-verzekering)</w:t>
      </w:r>
      <w:r w:rsidR="003F5FF5" w:rsidRPr="00D279F0">
        <w:rPr>
          <w:rFonts w:asciiTheme="minorHAnsi" w:hAnsiTheme="minorHAnsi" w:cs="Arial"/>
          <w:sz w:val="18"/>
          <w:szCs w:val="18"/>
        </w:rPr>
        <w:t>.</w:t>
      </w:r>
    </w:p>
    <w:p w14:paraId="6961EEC2" w14:textId="77777777" w:rsidR="00AE4E0C" w:rsidRPr="00D279F0" w:rsidRDefault="00AE4E0C" w:rsidP="00D279F0">
      <w:pPr>
        <w:pStyle w:val="Lijstalinea"/>
        <w:numPr>
          <w:ilvl w:val="0"/>
          <w:numId w:val="20"/>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Verplichtingen worden eerst aangegaan indien toereikende zekerheden zijn verkregen (</w:t>
      </w:r>
      <w:r w:rsidR="002945FC" w:rsidRPr="00D279F0">
        <w:rPr>
          <w:rFonts w:asciiTheme="minorHAnsi" w:hAnsiTheme="minorHAnsi" w:cs="Arial"/>
          <w:sz w:val="18"/>
          <w:szCs w:val="18"/>
        </w:rPr>
        <w:t xml:space="preserve">bijvoorbeeld in de vorm van een </w:t>
      </w:r>
      <w:r w:rsidRPr="00D279F0">
        <w:rPr>
          <w:rFonts w:asciiTheme="minorHAnsi" w:hAnsiTheme="minorHAnsi" w:cs="Arial"/>
          <w:sz w:val="18"/>
          <w:szCs w:val="18"/>
        </w:rPr>
        <w:t>bankgarantie).</w:t>
      </w:r>
    </w:p>
    <w:p w14:paraId="6D1188E7" w14:textId="77777777" w:rsidR="003F5FF5" w:rsidRPr="00CE290D" w:rsidRDefault="003F5FF5" w:rsidP="00CE290D">
      <w:pPr>
        <w:spacing w:line="276" w:lineRule="auto"/>
        <w:rPr>
          <w:rFonts w:asciiTheme="minorHAnsi" w:hAnsiTheme="minorHAnsi" w:cs="Arial"/>
          <w:sz w:val="18"/>
          <w:szCs w:val="18"/>
        </w:rPr>
      </w:pPr>
    </w:p>
    <w:p w14:paraId="54BDEC7E" w14:textId="77777777" w:rsidR="007255EB" w:rsidRPr="00CE290D" w:rsidRDefault="007255EB" w:rsidP="00CE290D">
      <w:pPr>
        <w:spacing w:line="276" w:lineRule="auto"/>
        <w:rPr>
          <w:rFonts w:asciiTheme="minorHAnsi" w:hAnsiTheme="minorHAnsi" w:cs="Arial"/>
          <w:sz w:val="18"/>
          <w:szCs w:val="18"/>
        </w:rPr>
      </w:pPr>
      <w:r w:rsidRPr="00CE290D">
        <w:rPr>
          <w:rFonts w:asciiTheme="minorHAnsi" w:hAnsiTheme="minorHAnsi" w:cs="Arial"/>
          <w:sz w:val="18"/>
          <w:szCs w:val="18"/>
        </w:rPr>
        <w:t>Fiscaal</w:t>
      </w:r>
      <w:r w:rsidR="00224EB8" w:rsidRPr="00CE290D">
        <w:rPr>
          <w:rFonts w:asciiTheme="minorHAnsi" w:hAnsiTheme="minorHAnsi" w:cs="Arial"/>
          <w:sz w:val="18"/>
          <w:szCs w:val="18"/>
        </w:rPr>
        <w:t>:</w:t>
      </w:r>
    </w:p>
    <w:p w14:paraId="1526913E" w14:textId="77777777" w:rsidR="00AE4E0C" w:rsidRPr="00D279F0" w:rsidRDefault="00AE4E0C" w:rsidP="00D279F0">
      <w:pPr>
        <w:pStyle w:val="Lijstalinea"/>
        <w:numPr>
          <w:ilvl w:val="0"/>
          <w:numId w:val="25"/>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Elk investeringsvoorstel bevat een fiscale paragraaf (BTW en VPB)</w:t>
      </w:r>
      <w:r w:rsidR="004F43E4" w:rsidRPr="00D279F0">
        <w:rPr>
          <w:rFonts w:asciiTheme="minorHAnsi" w:hAnsiTheme="minorHAnsi" w:cs="Arial"/>
          <w:sz w:val="18"/>
          <w:szCs w:val="18"/>
        </w:rPr>
        <w:t>. Bij de beoordeling en formulering daarvan wordt zo nodig externe deskundigheid ingeschakeld.</w:t>
      </w:r>
    </w:p>
    <w:p w14:paraId="039EA77B" w14:textId="77777777" w:rsidR="004F43E4" w:rsidRPr="00D279F0" w:rsidRDefault="004F43E4" w:rsidP="00D279F0">
      <w:pPr>
        <w:pStyle w:val="Lijstalinea"/>
        <w:numPr>
          <w:ilvl w:val="0"/>
          <w:numId w:val="25"/>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De fiscale situatie kan in de loop van het ontwikkeltraject wijzigen. Daarom is monitoring noodzakelijk. Beoordeling/actualisering wordt in elk besluitvormingsdocument tot uitdrukking gebracht.</w:t>
      </w:r>
    </w:p>
    <w:p w14:paraId="788BD6BF" w14:textId="77777777" w:rsidR="00A36574" w:rsidRDefault="00A36574" w:rsidP="00CE290D">
      <w:pPr>
        <w:spacing w:line="276" w:lineRule="auto"/>
        <w:rPr>
          <w:rFonts w:asciiTheme="minorHAnsi" w:hAnsiTheme="minorHAnsi" w:cs="Arial"/>
          <w:sz w:val="18"/>
          <w:szCs w:val="18"/>
        </w:rPr>
      </w:pPr>
    </w:p>
    <w:p w14:paraId="27BA5F04" w14:textId="77777777" w:rsidR="007255EB" w:rsidRPr="00CE290D" w:rsidRDefault="007255EB" w:rsidP="00CE290D">
      <w:pPr>
        <w:spacing w:line="276" w:lineRule="auto"/>
        <w:rPr>
          <w:rFonts w:asciiTheme="minorHAnsi" w:hAnsiTheme="minorHAnsi" w:cs="Arial"/>
          <w:sz w:val="18"/>
          <w:szCs w:val="18"/>
        </w:rPr>
      </w:pPr>
      <w:r w:rsidRPr="00CE290D">
        <w:rPr>
          <w:rFonts w:asciiTheme="minorHAnsi" w:hAnsiTheme="minorHAnsi" w:cs="Arial"/>
          <w:sz w:val="18"/>
          <w:szCs w:val="18"/>
        </w:rPr>
        <w:t>Inkoop</w:t>
      </w:r>
      <w:r w:rsidR="00224EB8" w:rsidRPr="00CE290D">
        <w:rPr>
          <w:rFonts w:asciiTheme="minorHAnsi" w:hAnsiTheme="minorHAnsi" w:cs="Arial"/>
          <w:sz w:val="18"/>
          <w:szCs w:val="18"/>
        </w:rPr>
        <w:t>:</w:t>
      </w:r>
    </w:p>
    <w:p w14:paraId="33DBD939" w14:textId="77777777" w:rsidR="00D279F0" w:rsidRDefault="00557B12" w:rsidP="00BF5DB8">
      <w:pPr>
        <w:pStyle w:val="Lijstalinea"/>
        <w:numPr>
          <w:ilvl w:val="0"/>
          <w:numId w:val="26"/>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Kennis van leveranciers wordt steeds op peil gehou</w:t>
      </w:r>
      <w:r w:rsidR="00AD2E00" w:rsidRPr="00D279F0">
        <w:rPr>
          <w:rFonts w:asciiTheme="minorHAnsi" w:hAnsiTheme="minorHAnsi" w:cs="Arial"/>
          <w:sz w:val="18"/>
          <w:szCs w:val="18"/>
        </w:rPr>
        <w:t>den (deskundigheids-/ kwaliteits</w:t>
      </w:r>
      <w:r w:rsidRPr="00D279F0">
        <w:rPr>
          <w:rFonts w:asciiTheme="minorHAnsi" w:hAnsiTheme="minorHAnsi" w:cs="Arial"/>
          <w:sz w:val="18"/>
          <w:szCs w:val="18"/>
        </w:rPr>
        <w:t>beoordeling). Soliditeit van partijen waarmee wordt gewerkt, wordt (ook tijdens de realisatiefase) gemonitord.</w:t>
      </w:r>
    </w:p>
    <w:p w14:paraId="14291F19" w14:textId="77777777" w:rsidR="00D279F0" w:rsidRDefault="00557B12" w:rsidP="00BF5DB8">
      <w:pPr>
        <w:pStyle w:val="Lijstalinea"/>
        <w:numPr>
          <w:ilvl w:val="0"/>
          <w:numId w:val="26"/>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Aanbesteding van werkzaamheden geschiedt binne</w:t>
      </w:r>
      <w:r w:rsidR="00554A6B" w:rsidRPr="00D279F0">
        <w:rPr>
          <w:rFonts w:asciiTheme="minorHAnsi" w:hAnsiTheme="minorHAnsi" w:cs="Arial"/>
          <w:sz w:val="18"/>
          <w:szCs w:val="18"/>
        </w:rPr>
        <w:t>n het vigerende aanbestedings</w:t>
      </w:r>
      <w:r w:rsidR="00F45A7F" w:rsidRPr="00D279F0">
        <w:rPr>
          <w:rFonts w:asciiTheme="minorHAnsi" w:hAnsiTheme="minorHAnsi" w:cs="Arial"/>
          <w:sz w:val="18"/>
          <w:szCs w:val="18"/>
        </w:rPr>
        <w:softHyphen/>
      </w:r>
      <w:r w:rsidR="00554A6B" w:rsidRPr="00D279F0">
        <w:rPr>
          <w:rFonts w:asciiTheme="minorHAnsi" w:hAnsiTheme="minorHAnsi" w:cs="Arial"/>
          <w:sz w:val="18"/>
          <w:szCs w:val="18"/>
        </w:rPr>
        <w:t>re</w:t>
      </w:r>
      <w:r w:rsidRPr="00D279F0">
        <w:rPr>
          <w:rFonts w:asciiTheme="minorHAnsi" w:hAnsiTheme="minorHAnsi" w:cs="Arial"/>
          <w:sz w:val="18"/>
          <w:szCs w:val="18"/>
        </w:rPr>
        <w:t>glement.</w:t>
      </w:r>
    </w:p>
    <w:p w14:paraId="089ACF30" w14:textId="77777777" w:rsidR="00D279F0" w:rsidRDefault="00557B12" w:rsidP="00BF5DB8">
      <w:pPr>
        <w:pStyle w:val="Lijstalinea"/>
        <w:numPr>
          <w:ilvl w:val="0"/>
          <w:numId w:val="26"/>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Kostendeskundigheid is geborgd, zo</w:t>
      </w:r>
      <w:r w:rsidR="005B0BDE" w:rsidRPr="00D279F0">
        <w:rPr>
          <w:rFonts w:asciiTheme="minorHAnsi" w:hAnsiTheme="minorHAnsi" w:cs="Arial"/>
          <w:sz w:val="18"/>
          <w:szCs w:val="18"/>
        </w:rPr>
        <w:t xml:space="preserve"> </w:t>
      </w:r>
      <w:r w:rsidRPr="00D279F0">
        <w:rPr>
          <w:rFonts w:asciiTheme="minorHAnsi" w:hAnsiTheme="minorHAnsi" w:cs="Arial"/>
          <w:sz w:val="18"/>
          <w:szCs w:val="18"/>
        </w:rPr>
        <w:t>nodig met inscha</w:t>
      </w:r>
      <w:r w:rsidR="00CD2AE7" w:rsidRPr="00D279F0">
        <w:rPr>
          <w:rFonts w:asciiTheme="minorHAnsi" w:hAnsiTheme="minorHAnsi" w:cs="Arial"/>
          <w:sz w:val="18"/>
          <w:szCs w:val="18"/>
        </w:rPr>
        <w:t>keling van externen</w:t>
      </w:r>
      <w:r w:rsidRPr="00D279F0">
        <w:rPr>
          <w:rFonts w:asciiTheme="minorHAnsi" w:hAnsiTheme="minorHAnsi" w:cs="Arial"/>
          <w:sz w:val="18"/>
          <w:szCs w:val="18"/>
        </w:rPr>
        <w:t>.</w:t>
      </w:r>
    </w:p>
    <w:p w14:paraId="360B1464" w14:textId="77777777" w:rsidR="00D279F0" w:rsidRDefault="00557B12" w:rsidP="00BF5DB8">
      <w:pPr>
        <w:pStyle w:val="Lijstalinea"/>
        <w:numPr>
          <w:ilvl w:val="0"/>
          <w:numId w:val="26"/>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Contractvoorwaarden worden in de loop van de tijd bewaakt.</w:t>
      </w:r>
    </w:p>
    <w:p w14:paraId="621A23C2" w14:textId="77777777" w:rsidR="00557B12" w:rsidRPr="00D279F0" w:rsidRDefault="00557B12" w:rsidP="00BF5DB8">
      <w:pPr>
        <w:pStyle w:val="Lijstalinea"/>
        <w:numPr>
          <w:ilvl w:val="0"/>
          <w:numId w:val="26"/>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Meer- en minderwerk wordt steeds vóóraf overeengekomen.</w:t>
      </w:r>
    </w:p>
    <w:p w14:paraId="1FDAA4BE" w14:textId="77777777" w:rsidR="00A36574" w:rsidRDefault="00A36574" w:rsidP="00CE290D">
      <w:pPr>
        <w:spacing w:line="276" w:lineRule="auto"/>
        <w:rPr>
          <w:rFonts w:asciiTheme="minorHAnsi" w:hAnsiTheme="minorHAnsi" w:cs="Arial"/>
          <w:sz w:val="18"/>
          <w:szCs w:val="18"/>
        </w:rPr>
      </w:pPr>
    </w:p>
    <w:p w14:paraId="21EEC9A5" w14:textId="77777777" w:rsidR="007255EB" w:rsidRPr="00CE290D" w:rsidRDefault="003A3DC5" w:rsidP="00CE290D">
      <w:pPr>
        <w:spacing w:line="276" w:lineRule="auto"/>
        <w:rPr>
          <w:rFonts w:asciiTheme="minorHAnsi" w:hAnsiTheme="minorHAnsi" w:cs="Arial"/>
          <w:sz w:val="18"/>
          <w:szCs w:val="18"/>
        </w:rPr>
      </w:pPr>
      <w:r w:rsidRPr="00CE290D">
        <w:rPr>
          <w:rFonts w:asciiTheme="minorHAnsi" w:hAnsiTheme="minorHAnsi" w:cs="Arial"/>
          <w:sz w:val="18"/>
          <w:szCs w:val="18"/>
        </w:rPr>
        <w:t>ICT</w:t>
      </w:r>
      <w:r w:rsidR="00224EB8" w:rsidRPr="00CE290D">
        <w:rPr>
          <w:rFonts w:asciiTheme="minorHAnsi" w:hAnsiTheme="minorHAnsi" w:cs="Arial"/>
          <w:sz w:val="18"/>
          <w:szCs w:val="18"/>
        </w:rPr>
        <w:t>:</w:t>
      </w:r>
    </w:p>
    <w:p w14:paraId="60BA7064" w14:textId="77777777" w:rsidR="003A3DC5" w:rsidRPr="00D279F0" w:rsidRDefault="00265DE3" w:rsidP="00D279F0">
      <w:pPr>
        <w:pStyle w:val="Lijstalinea"/>
        <w:numPr>
          <w:ilvl w:val="0"/>
          <w:numId w:val="27"/>
        </w:numPr>
        <w:spacing w:line="276" w:lineRule="auto"/>
        <w:ind w:left="567" w:hanging="567"/>
        <w:rPr>
          <w:rFonts w:asciiTheme="minorHAnsi" w:hAnsiTheme="minorHAnsi" w:cs="Arial"/>
          <w:sz w:val="18"/>
          <w:szCs w:val="18"/>
        </w:rPr>
      </w:pPr>
      <w:r w:rsidRPr="00D279F0">
        <w:rPr>
          <w:rFonts w:asciiTheme="minorHAnsi" w:hAnsiTheme="minorHAnsi" w:cs="Arial"/>
          <w:sz w:val="18"/>
          <w:szCs w:val="18"/>
        </w:rPr>
        <w:t>De integriteit van de ondersteunende geautomatiseerde systemen is steeds geborgd.</w:t>
      </w:r>
    </w:p>
    <w:p w14:paraId="6B76A808" w14:textId="77777777" w:rsidR="00A36574" w:rsidRDefault="00A36574" w:rsidP="00CE290D">
      <w:pPr>
        <w:spacing w:line="276" w:lineRule="auto"/>
        <w:rPr>
          <w:rFonts w:asciiTheme="minorHAnsi" w:hAnsiTheme="minorHAnsi" w:cs="Arial"/>
          <w:sz w:val="18"/>
          <w:szCs w:val="18"/>
        </w:rPr>
      </w:pPr>
    </w:p>
    <w:p w14:paraId="421936D6" w14:textId="77777777" w:rsidR="003A3DC5" w:rsidRPr="00CE290D" w:rsidRDefault="003A3DC5" w:rsidP="00CE290D">
      <w:pPr>
        <w:spacing w:line="276" w:lineRule="auto"/>
        <w:rPr>
          <w:rFonts w:asciiTheme="minorHAnsi" w:hAnsiTheme="minorHAnsi" w:cs="Arial"/>
          <w:sz w:val="18"/>
          <w:szCs w:val="18"/>
        </w:rPr>
      </w:pPr>
      <w:r w:rsidRPr="00CE290D">
        <w:rPr>
          <w:rFonts w:asciiTheme="minorHAnsi" w:hAnsiTheme="minorHAnsi" w:cs="Arial"/>
          <w:sz w:val="18"/>
          <w:szCs w:val="18"/>
        </w:rPr>
        <w:t>SVB</w:t>
      </w:r>
      <w:r w:rsidR="00224EB8" w:rsidRPr="00CE290D">
        <w:rPr>
          <w:rFonts w:asciiTheme="minorHAnsi" w:hAnsiTheme="minorHAnsi" w:cs="Arial"/>
          <w:sz w:val="18"/>
          <w:szCs w:val="18"/>
        </w:rPr>
        <w:t>:</w:t>
      </w:r>
    </w:p>
    <w:p w14:paraId="5C599A5D" w14:textId="77777777" w:rsidR="003A3DC5" w:rsidRPr="00CE290D" w:rsidRDefault="003A3DC5" w:rsidP="00A36574">
      <w:pPr>
        <w:numPr>
          <w:ilvl w:val="0"/>
          <w:numId w:val="19"/>
        </w:numPr>
        <w:tabs>
          <w:tab w:val="clear" w:pos="1065"/>
          <w:tab w:val="num" w:pos="567"/>
        </w:tabs>
        <w:spacing w:line="276" w:lineRule="auto"/>
        <w:ind w:left="567" w:hanging="567"/>
        <w:rPr>
          <w:rFonts w:asciiTheme="minorHAnsi" w:hAnsiTheme="minorHAnsi" w:cs="Arial"/>
          <w:sz w:val="18"/>
          <w:szCs w:val="18"/>
        </w:rPr>
      </w:pPr>
      <w:r w:rsidRPr="00CE290D">
        <w:rPr>
          <w:rFonts w:asciiTheme="minorHAnsi" w:hAnsiTheme="minorHAnsi" w:cs="Arial"/>
          <w:sz w:val="18"/>
          <w:szCs w:val="18"/>
        </w:rPr>
        <w:t xml:space="preserve">Passend in </w:t>
      </w:r>
      <w:r w:rsidR="00A1180C" w:rsidRPr="00CE290D">
        <w:rPr>
          <w:rFonts w:asciiTheme="minorHAnsi" w:hAnsiTheme="minorHAnsi" w:cs="Arial"/>
          <w:sz w:val="18"/>
          <w:szCs w:val="18"/>
        </w:rPr>
        <w:t>ondernemings</w:t>
      </w:r>
      <w:r w:rsidRPr="00CE290D">
        <w:rPr>
          <w:rFonts w:asciiTheme="minorHAnsi" w:hAnsiTheme="minorHAnsi" w:cs="Arial"/>
          <w:sz w:val="18"/>
          <w:szCs w:val="18"/>
        </w:rPr>
        <w:t>beleid;</w:t>
      </w:r>
    </w:p>
    <w:p w14:paraId="7483CDD4" w14:textId="77777777" w:rsidR="003A3DC5" w:rsidRPr="00CE290D" w:rsidRDefault="003A3DC5" w:rsidP="00A36574">
      <w:pPr>
        <w:numPr>
          <w:ilvl w:val="0"/>
          <w:numId w:val="19"/>
        </w:numPr>
        <w:tabs>
          <w:tab w:val="clear" w:pos="1065"/>
          <w:tab w:val="num" w:pos="567"/>
        </w:tabs>
        <w:spacing w:line="276" w:lineRule="auto"/>
        <w:ind w:left="567" w:hanging="567"/>
        <w:rPr>
          <w:rFonts w:asciiTheme="minorHAnsi" w:hAnsiTheme="minorHAnsi" w:cs="Arial"/>
          <w:sz w:val="18"/>
          <w:szCs w:val="18"/>
        </w:rPr>
      </w:pPr>
      <w:r w:rsidRPr="00CE290D">
        <w:rPr>
          <w:rFonts w:asciiTheme="minorHAnsi" w:hAnsiTheme="minorHAnsi" w:cs="Arial"/>
          <w:sz w:val="18"/>
          <w:szCs w:val="18"/>
        </w:rPr>
        <w:t>Afzet geborgd;</w:t>
      </w:r>
    </w:p>
    <w:p w14:paraId="7F7C3B5E" w14:textId="77777777" w:rsidR="00507D7E" w:rsidRPr="00CE290D" w:rsidRDefault="003A3DC5" w:rsidP="00A36574">
      <w:pPr>
        <w:numPr>
          <w:ilvl w:val="0"/>
          <w:numId w:val="19"/>
        </w:numPr>
        <w:tabs>
          <w:tab w:val="clear" w:pos="1065"/>
          <w:tab w:val="num" w:pos="567"/>
        </w:tabs>
        <w:spacing w:line="276" w:lineRule="auto"/>
        <w:ind w:left="567" w:hanging="567"/>
        <w:rPr>
          <w:rFonts w:asciiTheme="minorHAnsi" w:hAnsiTheme="minorHAnsi" w:cs="Arial"/>
          <w:sz w:val="18"/>
          <w:szCs w:val="18"/>
        </w:rPr>
      </w:pPr>
      <w:r w:rsidRPr="00CE290D">
        <w:rPr>
          <w:rFonts w:asciiTheme="minorHAnsi" w:hAnsiTheme="minorHAnsi" w:cs="Arial"/>
          <w:sz w:val="18"/>
          <w:szCs w:val="18"/>
        </w:rPr>
        <w:t>Financieel ingekaderd.</w:t>
      </w:r>
    </w:p>
    <w:p w14:paraId="5BFE8101" w14:textId="77777777" w:rsidR="00507D7E" w:rsidRPr="00CE290D" w:rsidRDefault="00507D7E" w:rsidP="00CE290D">
      <w:pPr>
        <w:spacing w:line="276" w:lineRule="auto"/>
        <w:rPr>
          <w:rFonts w:asciiTheme="minorHAnsi" w:hAnsiTheme="minorHAnsi" w:cs="Arial"/>
          <w:sz w:val="18"/>
          <w:szCs w:val="18"/>
        </w:rPr>
      </w:pPr>
    </w:p>
    <w:p w14:paraId="4DA7E6F1" w14:textId="77777777" w:rsidR="00BD0401" w:rsidRPr="00CE290D" w:rsidRDefault="00BD0401" w:rsidP="00CE290D">
      <w:pPr>
        <w:spacing w:line="276" w:lineRule="auto"/>
        <w:rPr>
          <w:rFonts w:asciiTheme="minorHAnsi" w:hAnsiTheme="minorHAnsi" w:cs="Arial"/>
          <w:b/>
          <w:sz w:val="18"/>
          <w:szCs w:val="18"/>
        </w:rPr>
      </w:pPr>
    </w:p>
    <w:p w14:paraId="3D5394C0" w14:textId="61E8E250" w:rsidR="00507D7E" w:rsidRPr="00CE290D" w:rsidRDefault="00AF6A68" w:rsidP="00CE290D">
      <w:pPr>
        <w:pStyle w:val="Kop1"/>
        <w:spacing w:before="0" w:line="276" w:lineRule="auto"/>
        <w:ind w:left="567" w:hanging="567"/>
        <w:rPr>
          <w:rFonts w:asciiTheme="minorHAnsi" w:hAnsiTheme="minorHAnsi"/>
          <w:sz w:val="18"/>
          <w:szCs w:val="18"/>
        </w:rPr>
      </w:pPr>
      <w:bookmarkStart w:id="11" w:name="_Toc456876539"/>
      <w:r w:rsidRPr="00CE290D">
        <w:rPr>
          <w:rFonts w:asciiTheme="minorHAnsi" w:hAnsiTheme="minorHAnsi"/>
          <w:sz w:val="18"/>
          <w:szCs w:val="18"/>
        </w:rPr>
        <w:t>1</w:t>
      </w:r>
      <w:r w:rsidR="00561879">
        <w:rPr>
          <w:rFonts w:asciiTheme="minorHAnsi" w:hAnsiTheme="minorHAnsi"/>
          <w:sz w:val="18"/>
          <w:szCs w:val="18"/>
        </w:rPr>
        <w:t>1</w:t>
      </w:r>
      <w:r w:rsidRPr="00CE290D">
        <w:rPr>
          <w:rFonts w:asciiTheme="minorHAnsi" w:hAnsiTheme="minorHAnsi"/>
          <w:sz w:val="18"/>
          <w:szCs w:val="18"/>
        </w:rPr>
        <w:t>.</w:t>
      </w:r>
      <w:r w:rsidRPr="00CE290D">
        <w:rPr>
          <w:rFonts w:asciiTheme="minorHAnsi" w:hAnsiTheme="minorHAnsi"/>
          <w:sz w:val="18"/>
          <w:szCs w:val="18"/>
        </w:rPr>
        <w:tab/>
        <w:t>Informatievoorzien</w:t>
      </w:r>
      <w:r w:rsidR="00507D7E" w:rsidRPr="00CE290D">
        <w:rPr>
          <w:rFonts w:asciiTheme="minorHAnsi" w:hAnsiTheme="minorHAnsi"/>
          <w:sz w:val="18"/>
          <w:szCs w:val="18"/>
        </w:rPr>
        <w:t>ing</w:t>
      </w:r>
      <w:bookmarkEnd w:id="11"/>
    </w:p>
    <w:p w14:paraId="4A7E647D" w14:textId="659AA9C9" w:rsidR="00507D7E" w:rsidRPr="00CE290D" w:rsidRDefault="00507D7E"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In de besluitvorming </w:t>
      </w:r>
      <w:r w:rsidR="00324A9F">
        <w:rPr>
          <w:rFonts w:asciiTheme="minorHAnsi" w:hAnsiTheme="minorHAnsi" w:cs="Arial"/>
          <w:sz w:val="18"/>
          <w:szCs w:val="18"/>
        </w:rPr>
        <w:t xml:space="preserve">inzake </w:t>
      </w:r>
      <w:r w:rsidR="00F40AD5">
        <w:rPr>
          <w:rFonts w:asciiTheme="minorHAnsi" w:hAnsiTheme="minorHAnsi" w:cs="Arial"/>
          <w:sz w:val="18"/>
          <w:szCs w:val="18"/>
        </w:rPr>
        <w:t>(des)</w:t>
      </w:r>
      <w:r w:rsidR="00324A9F">
        <w:rPr>
          <w:rFonts w:asciiTheme="minorHAnsi" w:hAnsiTheme="minorHAnsi" w:cs="Arial"/>
          <w:sz w:val="18"/>
          <w:szCs w:val="18"/>
        </w:rPr>
        <w:t xml:space="preserve">investeringen </w:t>
      </w:r>
      <w:r w:rsidRPr="00CE290D">
        <w:rPr>
          <w:rFonts w:asciiTheme="minorHAnsi" w:hAnsiTheme="minorHAnsi" w:cs="Arial"/>
          <w:sz w:val="18"/>
          <w:szCs w:val="18"/>
        </w:rPr>
        <w:t>en het toezicht daaro</w:t>
      </w:r>
      <w:r w:rsidR="00AF6A68" w:rsidRPr="00CE290D">
        <w:rPr>
          <w:rFonts w:asciiTheme="minorHAnsi" w:hAnsiTheme="minorHAnsi" w:cs="Arial"/>
          <w:sz w:val="18"/>
          <w:szCs w:val="18"/>
        </w:rPr>
        <w:t>p speelt de informatievoorziening</w:t>
      </w:r>
      <w:r w:rsidRPr="00CE290D">
        <w:rPr>
          <w:rFonts w:asciiTheme="minorHAnsi" w:hAnsiTheme="minorHAnsi" w:cs="Arial"/>
          <w:sz w:val="18"/>
          <w:szCs w:val="18"/>
        </w:rPr>
        <w:t xml:space="preserve"> een grote rol. Tal van de aspecten die hiervoor zijn geno</w:t>
      </w:r>
      <w:r w:rsidR="00AF6A68" w:rsidRPr="00CE290D">
        <w:rPr>
          <w:rFonts w:asciiTheme="minorHAnsi" w:hAnsiTheme="minorHAnsi" w:cs="Arial"/>
          <w:sz w:val="18"/>
          <w:szCs w:val="18"/>
        </w:rPr>
        <w:t>emd komen dan naar voren. Hiervoor</w:t>
      </w:r>
      <w:r w:rsidR="00927897" w:rsidRPr="00CE290D">
        <w:rPr>
          <w:rFonts w:asciiTheme="minorHAnsi" w:hAnsiTheme="minorHAnsi" w:cs="Arial"/>
          <w:sz w:val="18"/>
          <w:szCs w:val="18"/>
        </w:rPr>
        <w:t xml:space="preserve"> wordt in het bijzonder verwezen naar hoofdstuk </w:t>
      </w:r>
      <w:r w:rsidR="00561879">
        <w:rPr>
          <w:rFonts w:asciiTheme="minorHAnsi" w:hAnsiTheme="minorHAnsi" w:cs="Arial"/>
          <w:sz w:val="18"/>
          <w:szCs w:val="18"/>
        </w:rPr>
        <w:t>10</w:t>
      </w:r>
      <w:r w:rsidR="00927897" w:rsidRPr="00CE290D">
        <w:rPr>
          <w:rFonts w:asciiTheme="minorHAnsi" w:hAnsiTheme="minorHAnsi" w:cs="Arial"/>
          <w:sz w:val="18"/>
          <w:szCs w:val="18"/>
        </w:rPr>
        <w:t>. Vraag is voorts</w:t>
      </w:r>
      <w:r w:rsidRPr="00CE290D">
        <w:rPr>
          <w:rFonts w:asciiTheme="minorHAnsi" w:hAnsiTheme="minorHAnsi" w:cs="Arial"/>
          <w:sz w:val="18"/>
          <w:szCs w:val="18"/>
        </w:rPr>
        <w:t xml:space="preserve"> hoeveel, hoe vaak, in welke vorm</w:t>
      </w:r>
      <w:r w:rsidR="00927897" w:rsidRPr="00CE290D">
        <w:rPr>
          <w:rFonts w:asciiTheme="minorHAnsi" w:hAnsiTheme="minorHAnsi" w:cs="Arial"/>
          <w:sz w:val="18"/>
          <w:szCs w:val="18"/>
        </w:rPr>
        <w:t>, vanaf we</w:t>
      </w:r>
      <w:r w:rsidR="00AF6A68" w:rsidRPr="00CE290D">
        <w:rPr>
          <w:rFonts w:asciiTheme="minorHAnsi" w:hAnsiTheme="minorHAnsi" w:cs="Arial"/>
          <w:sz w:val="18"/>
          <w:szCs w:val="18"/>
        </w:rPr>
        <w:t>l</w:t>
      </w:r>
      <w:r w:rsidR="00927897" w:rsidRPr="00CE290D">
        <w:rPr>
          <w:rFonts w:asciiTheme="minorHAnsi" w:hAnsiTheme="minorHAnsi" w:cs="Arial"/>
          <w:sz w:val="18"/>
          <w:szCs w:val="18"/>
        </w:rPr>
        <w:t>k bedrag, etc.</w:t>
      </w:r>
      <w:r w:rsidR="00E6619A" w:rsidRPr="00CE290D">
        <w:rPr>
          <w:rFonts w:asciiTheme="minorHAnsi" w:hAnsiTheme="minorHAnsi" w:cs="Arial"/>
          <w:sz w:val="18"/>
          <w:szCs w:val="18"/>
        </w:rPr>
        <w:t>.</w:t>
      </w:r>
    </w:p>
    <w:p w14:paraId="6DE1E7F9" w14:textId="77777777" w:rsidR="00927897" w:rsidRPr="00CE290D" w:rsidRDefault="00927897" w:rsidP="00CE290D">
      <w:pPr>
        <w:spacing w:line="276" w:lineRule="auto"/>
        <w:rPr>
          <w:rFonts w:asciiTheme="minorHAnsi" w:hAnsiTheme="minorHAnsi" w:cs="Arial"/>
          <w:sz w:val="18"/>
          <w:szCs w:val="18"/>
        </w:rPr>
      </w:pPr>
    </w:p>
    <w:p w14:paraId="0E8D3020" w14:textId="77777777" w:rsidR="00927897" w:rsidRPr="00CE290D" w:rsidRDefault="00927897" w:rsidP="00CE290D">
      <w:pPr>
        <w:spacing w:line="276" w:lineRule="auto"/>
        <w:rPr>
          <w:rFonts w:asciiTheme="minorHAnsi" w:hAnsiTheme="minorHAnsi" w:cs="Arial"/>
          <w:sz w:val="18"/>
          <w:szCs w:val="18"/>
        </w:rPr>
      </w:pPr>
      <w:r w:rsidRPr="00CE290D">
        <w:rPr>
          <w:rFonts w:asciiTheme="minorHAnsi" w:hAnsiTheme="minorHAnsi" w:cs="Arial"/>
          <w:sz w:val="18"/>
          <w:szCs w:val="18"/>
        </w:rPr>
        <w:t>In deze is een structuur dienstbaar zoals:</w:t>
      </w:r>
    </w:p>
    <w:p w14:paraId="597BE80E" w14:textId="4B1B5DA2" w:rsidR="00661E84" w:rsidRPr="00CE290D" w:rsidRDefault="00661E84" w:rsidP="00D279F0">
      <w:pPr>
        <w:pStyle w:val="Lijstalinea"/>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Borging in strategisch voorraad beleid</w:t>
      </w:r>
      <w:r w:rsidR="00324A9F">
        <w:rPr>
          <w:rFonts w:asciiTheme="minorHAnsi" w:hAnsiTheme="minorHAnsi" w:cs="Arial"/>
          <w:sz w:val="18"/>
          <w:szCs w:val="18"/>
        </w:rPr>
        <w:t>/ portefeuillestrategie</w:t>
      </w:r>
      <w:r w:rsidRPr="00CE290D">
        <w:rPr>
          <w:rFonts w:asciiTheme="minorHAnsi" w:hAnsiTheme="minorHAnsi" w:cs="Arial"/>
          <w:sz w:val="18"/>
          <w:szCs w:val="18"/>
        </w:rPr>
        <w:t>;</w:t>
      </w:r>
    </w:p>
    <w:p w14:paraId="01825647" w14:textId="77777777" w:rsidR="00927897" w:rsidRPr="00CE290D" w:rsidRDefault="00927897" w:rsidP="00D279F0">
      <w:pPr>
        <w:pStyle w:val="Lijstalinea"/>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Vaste route van een investeringsvoorstel;</w:t>
      </w:r>
    </w:p>
    <w:p w14:paraId="00349892" w14:textId="77777777" w:rsidR="00927897" w:rsidRPr="00CE290D" w:rsidRDefault="00927897" w:rsidP="00D279F0">
      <w:pPr>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Steeds herken</w:t>
      </w:r>
      <w:r w:rsidR="00F5290A" w:rsidRPr="00CE290D">
        <w:rPr>
          <w:rFonts w:asciiTheme="minorHAnsi" w:hAnsiTheme="minorHAnsi" w:cs="Arial"/>
          <w:sz w:val="18"/>
          <w:szCs w:val="18"/>
        </w:rPr>
        <w:t xml:space="preserve">bare </w:t>
      </w:r>
      <w:r w:rsidR="00CC3877" w:rsidRPr="00CE290D">
        <w:rPr>
          <w:rFonts w:asciiTheme="minorHAnsi" w:hAnsiTheme="minorHAnsi" w:cs="Arial"/>
          <w:sz w:val="18"/>
          <w:szCs w:val="18"/>
        </w:rPr>
        <w:t xml:space="preserve">mijlpalen met </w:t>
      </w:r>
      <w:r w:rsidR="00F5290A" w:rsidRPr="00CE290D">
        <w:rPr>
          <w:rFonts w:asciiTheme="minorHAnsi" w:hAnsiTheme="minorHAnsi" w:cs="Arial"/>
          <w:sz w:val="18"/>
          <w:szCs w:val="18"/>
        </w:rPr>
        <w:t>fasedocumenten afgerond;</w:t>
      </w:r>
    </w:p>
    <w:p w14:paraId="7CCDC40C" w14:textId="18C5607A" w:rsidR="00F5290A" w:rsidRPr="00CE290D" w:rsidRDefault="00F5290A" w:rsidP="00D279F0">
      <w:pPr>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lastRenderedPageBreak/>
        <w:t xml:space="preserve">Gebruik van </w:t>
      </w:r>
      <w:r w:rsidR="00D21E2B">
        <w:rPr>
          <w:rFonts w:asciiTheme="minorHAnsi" w:hAnsiTheme="minorHAnsi" w:cs="Arial"/>
          <w:sz w:val="18"/>
          <w:szCs w:val="18"/>
        </w:rPr>
        <w:t xml:space="preserve">documenten met </w:t>
      </w:r>
      <w:r w:rsidRPr="00CE290D">
        <w:rPr>
          <w:rFonts w:asciiTheme="minorHAnsi" w:hAnsiTheme="minorHAnsi" w:cs="Arial"/>
          <w:sz w:val="18"/>
          <w:szCs w:val="18"/>
        </w:rPr>
        <w:t>vaste formats;</w:t>
      </w:r>
    </w:p>
    <w:p w14:paraId="7CE6EFBC" w14:textId="6860007C" w:rsidR="00F5290A" w:rsidRPr="00CE290D" w:rsidRDefault="00D21E2B" w:rsidP="00D279F0">
      <w:pPr>
        <w:numPr>
          <w:ilvl w:val="0"/>
          <w:numId w:val="16"/>
        </w:numPr>
        <w:spacing w:line="276" w:lineRule="auto"/>
        <w:ind w:left="567" w:hanging="567"/>
        <w:rPr>
          <w:rFonts w:asciiTheme="minorHAnsi" w:hAnsiTheme="minorHAnsi" w:cs="Arial"/>
          <w:sz w:val="18"/>
          <w:szCs w:val="18"/>
        </w:rPr>
      </w:pPr>
      <w:r>
        <w:rPr>
          <w:rFonts w:asciiTheme="minorHAnsi" w:hAnsiTheme="minorHAnsi" w:cs="Arial"/>
          <w:sz w:val="18"/>
          <w:szCs w:val="18"/>
        </w:rPr>
        <w:t xml:space="preserve">Opname van (des)investeringen </w:t>
      </w:r>
      <w:r w:rsidR="00F5290A" w:rsidRPr="00CE290D">
        <w:rPr>
          <w:rFonts w:asciiTheme="minorHAnsi" w:hAnsiTheme="minorHAnsi" w:cs="Arial"/>
          <w:sz w:val="18"/>
          <w:szCs w:val="18"/>
        </w:rPr>
        <w:t xml:space="preserve">in (meerjaren)begroting naar prioriteit en </w:t>
      </w:r>
      <w:r w:rsidR="00BB16C0" w:rsidRPr="00CE290D">
        <w:rPr>
          <w:rFonts w:asciiTheme="minorHAnsi" w:hAnsiTheme="minorHAnsi" w:cs="Arial"/>
          <w:sz w:val="18"/>
          <w:szCs w:val="18"/>
        </w:rPr>
        <w:t>fase;</w:t>
      </w:r>
    </w:p>
    <w:p w14:paraId="4287FEE6" w14:textId="59B73973" w:rsidR="00BB16C0" w:rsidRPr="00CE290D" w:rsidRDefault="00BB16C0" w:rsidP="00D279F0">
      <w:pPr>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Ged</w:t>
      </w:r>
      <w:r w:rsidR="00AF6A68" w:rsidRPr="00CE290D">
        <w:rPr>
          <w:rFonts w:asciiTheme="minorHAnsi" w:hAnsiTheme="minorHAnsi" w:cs="Arial"/>
          <w:sz w:val="18"/>
          <w:szCs w:val="18"/>
        </w:rPr>
        <w:t xml:space="preserve">etailleerd inzicht </w:t>
      </w:r>
      <w:r w:rsidR="00D21E2B">
        <w:rPr>
          <w:rFonts w:asciiTheme="minorHAnsi" w:hAnsiTheme="minorHAnsi" w:cs="Arial"/>
          <w:sz w:val="18"/>
          <w:szCs w:val="18"/>
        </w:rPr>
        <w:t xml:space="preserve">vereist </w:t>
      </w:r>
      <w:r w:rsidR="00AF6A68" w:rsidRPr="00CE290D">
        <w:rPr>
          <w:rFonts w:asciiTheme="minorHAnsi" w:hAnsiTheme="minorHAnsi" w:cs="Arial"/>
          <w:sz w:val="18"/>
          <w:szCs w:val="18"/>
        </w:rPr>
        <w:t>vanaf een nader</w:t>
      </w:r>
      <w:r w:rsidRPr="00CE290D">
        <w:rPr>
          <w:rFonts w:asciiTheme="minorHAnsi" w:hAnsiTheme="minorHAnsi" w:cs="Arial"/>
          <w:sz w:val="18"/>
          <w:szCs w:val="18"/>
        </w:rPr>
        <w:t xml:space="preserve"> vast te stellen grensbedrag;</w:t>
      </w:r>
    </w:p>
    <w:p w14:paraId="764AA447" w14:textId="78C88D06" w:rsidR="00BB16C0" w:rsidRPr="00CE290D" w:rsidRDefault="00D21E2B" w:rsidP="00D279F0">
      <w:pPr>
        <w:numPr>
          <w:ilvl w:val="0"/>
          <w:numId w:val="16"/>
        </w:numPr>
        <w:spacing w:line="276" w:lineRule="auto"/>
        <w:ind w:left="567" w:hanging="567"/>
        <w:rPr>
          <w:rFonts w:asciiTheme="minorHAnsi" w:hAnsiTheme="minorHAnsi" w:cs="Arial"/>
          <w:sz w:val="18"/>
          <w:szCs w:val="18"/>
        </w:rPr>
      </w:pPr>
      <w:r>
        <w:rPr>
          <w:rFonts w:asciiTheme="minorHAnsi" w:hAnsiTheme="minorHAnsi" w:cs="Arial"/>
          <w:sz w:val="18"/>
          <w:szCs w:val="18"/>
        </w:rPr>
        <w:t>Consequente betrokkenheid van de</w:t>
      </w:r>
      <w:r w:rsidR="00554A6B" w:rsidRPr="00CE290D">
        <w:rPr>
          <w:rFonts w:asciiTheme="minorHAnsi" w:hAnsiTheme="minorHAnsi" w:cs="Arial"/>
          <w:sz w:val="18"/>
          <w:szCs w:val="18"/>
        </w:rPr>
        <w:t xml:space="preserve"> </w:t>
      </w:r>
      <w:r w:rsidR="00BB16C0" w:rsidRPr="00CE290D">
        <w:rPr>
          <w:rFonts w:asciiTheme="minorHAnsi" w:hAnsiTheme="minorHAnsi" w:cs="Arial"/>
          <w:sz w:val="18"/>
          <w:szCs w:val="18"/>
        </w:rPr>
        <w:t>controller</w:t>
      </w:r>
      <w:r>
        <w:rPr>
          <w:rFonts w:asciiTheme="minorHAnsi" w:hAnsiTheme="minorHAnsi" w:cs="Arial"/>
          <w:sz w:val="18"/>
          <w:szCs w:val="18"/>
        </w:rPr>
        <w:t xml:space="preserve"> die zijn activiteiten ook vastlegt</w:t>
      </w:r>
      <w:r w:rsidR="00BB16C0" w:rsidRPr="00CE290D">
        <w:rPr>
          <w:rFonts w:asciiTheme="minorHAnsi" w:hAnsiTheme="minorHAnsi" w:cs="Arial"/>
          <w:sz w:val="18"/>
          <w:szCs w:val="18"/>
        </w:rPr>
        <w:t>;</w:t>
      </w:r>
    </w:p>
    <w:p w14:paraId="288D391F" w14:textId="77777777" w:rsidR="00BB16C0" w:rsidRPr="00CE290D" w:rsidRDefault="00BB16C0" w:rsidP="00D279F0">
      <w:pPr>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Tussentijdse informatievoorziening (voorcalculatie, nacalculatie en verschillenanalyse) zo nodig met prioritering;</w:t>
      </w:r>
    </w:p>
    <w:p w14:paraId="4CD52185" w14:textId="77777777" w:rsidR="00A1180C" w:rsidRPr="00CE290D" w:rsidRDefault="00BB16C0" w:rsidP="00D279F0">
      <w:pPr>
        <w:numPr>
          <w:ilvl w:val="0"/>
          <w:numId w:val="16"/>
        </w:numPr>
        <w:spacing w:line="276" w:lineRule="auto"/>
        <w:ind w:left="567" w:hanging="567"/>
        <w:rPr>
          <w:rFonts w:asciiTheme="minorHAnsi" w:hAnsiTheme="minorHAnsi" w:cs="Arial"/>
          <w:sz w:val="18"/>
          <w:szCs w:val="18"/>
        </w:rPr>
      </w:pPr>
      <w:r w:rsidRPr="00CE290D">
        <w:rPr>
          <w:rFonts w:asciiTheme="minorHAnsi" w:hAnsiTheme="minorHAnsi" w:cs="Arial"/>
          <w:sz w:val="18"/>
          <w:szCs w:val="18"/>
        </w:rPr>
        <w:t>Periodieke toets van proces en inhoud van de informatievoorziening door de externe accountant.</w:t>
      </w:r>
    </w:p>
    <w:p w14:paraId="2773BB31" w14:textId="77777777" w:rsidR="00A1180C" w:rsidRDefault="00A1180C" w:rsidP="00CE290D">
      <w:pPr>
        <w:spacing w:line="276" w:lineRule="auto"/>
        <w:rPr>
          <w:rFonts w:asciiTheme="minorHAnsi" w:hAnsiTheme="minorHAnsi" w:cs="Arial"/>
          <w:b/>
          <w:sz w:val="18"/>
          <w:szCs w:val="18"/>
        </w:rPr>
      </w:pPr>
    </w:p>
    <w:p w14:paraId="1DE11268" w14:textId="77777777" w:rsidR="00D279F0" w:rsidRDefault="00D279F0" w:rsidP="00CE290D">
      <w:pPr>
        <w:spacing w:line="276" w:lineRule="auto"/>
        <w:rPr>
          <w:rFonts w:asciiTheme="minorHAnsi" w:hAnsiTheme="minorHAnsi" w:cs="Arial"/>
          <w:b/>
          <w:sz w:val="18"/>
          <w:szCs w:val="18"/>
        </w:rPr>
      </w:pPr>
    </w:p>
    <w:p w14:paraId="5E8BDDD2" w14:textId="77777777" w:rsidR="00D279F0" w:rsidRPr="00CE290D" w:rsidRDefault="00D279F0" w:rsidP="00CE290D">
      <w:pPr>
        <w:spacing w:line="276" w:lineRule="auto"/>
        <w:rPr>
          <w:rFonts w:asciiTheme="minorHAnsi" w:hAnsiTheme="minorHAnsi" w:cs="Arial"/>
          <w:b/>
          <w:sz w:val="18"/>
          <w:szCs w:val="18"/>
        </w:rPr>
      </w:pPr>
    </w:p>
    <w:p w14:paraId="36C9AA6A" w14:textId="40D70EC0" w:rsidR="00507D7E" w:rsidRPr="00CE290D" w:rsidRDefault="00507D7E" w:rsidP="00CE290D">
      <w:pPr>
        <w:pStyle w:val="Kop1"/>
        <w:spacing w:before="0" w:line="276" w:lineRule="auto"/>
        <w:ind w:left="567" w:hanging="567"/>
        <w:rPr>
          <w:rFonts w:asciiTheme="minorHAnsi" w:hAnsiTheme="minorHAnsi"/>
          <w:sz w:val="18"/>
          <w:szCs w:val="18"/>
        </w:rPr>
      </w:pPr>
      <w:bookmarkStart w:id="12" w:name="_Toc456876540"/>
      <w:r w:rsidRPr="00CE290D">
        <w:rPr>
          <w:rFonts w:asciiTheme="minorHAnsi" w:hAnsiTheme="minorHAnsi"/>
          <w:sz w:val="18"/>
          <w:szCs w:val="18"/>
        </w:rPr>
        <w:t>1</w:t>
      </w:r>
      <w:r w:rsidR="00561879">
        <w:rPr>
          <w:rFonts w:asciiTheme="minorHAnsi" w:hAnsiTheme="minorHAnsi"/>
          <w:sz w:val="18"/>
          <w:szCs w:val="18"/>
        </w:rPr>
        <w:t>2</w:t>
      </w:r>
      <w:r w:rsidRPr="00CE290D">
        <w:rPr>
          <w:rFonts w:asciiTheme="minorHAnsi" w:hAnsiTheme="minorHAnsi"/>
          <w:sz w:val="18"/>
          <w:szCs w:val="18"/>
        </w:rPr>
        <w:t>.</w:t>
      </w:r>
      <w:r w:rsidRPr="00CE290D">
        <w:rPr>
          <w:rFonts w:asciiTheme="minorHAnsi" w:hAnsiTheme="minorHAnsi"/>
          <w:sz w:val="18"/>
          <w:szCs w:val="18"/>
        </w:rPr>
        <w:tab/>
        <w:t>Slotbepaling</w:t>
      </w:r>
      <w:bookmarkEnd w:id="12"/>
    </w:p>
    <w:p w14:paraId="719B7846" w14:textId="77777777" w:rsidR="003A3DC5" w:rsidRPr="00CE290D" w:rsidRDefault="003F5FF5" w:rsidP="00CE290D">
      <w:pPr>
        <w:spacing w:line="276" w:lineRule="auto"/>
        <w:rPr>
          <w:rFonts w:asciiTheme="minorHAnsi" w:hAnsiTheme="minorHAnsi" w:cs="Arial"/>
          <w:sz w:val="18"/>
          <w:szCs w:val="18"/>
        </w:rPr>
      </w:pPr>
      <w:r w:rsidRPr="00CE290D">
        <w:rPr>
          <w:rFonts w:asciiTheme="minorHAnsi" w:hAnsiTheme="minorHAnsi" w:cs="Arial"/>
          <w:sz w:val="18"/>
          <w:szCs w:val="18"/>
        </w:rPr>
        <w:t>In de gevallen waarin dit statuut niet voorziet</w:t>
      </w:r>
      <w:r w:rsidR="00E6619A" w:rsidRPr="00CE290D">
        <w:rPr>
          <w:rFonts w:asciiTheme="minorHAnsi" w:hAnsiTheme="minorHAnsi" w:cs="Arial"/>
          <w:sz w:val="18"/>
          <w:szCs w:val="18"/>
        </w:rPr>
        <w:t>,</w:t>
      </w:r>
      <w:r w:rsidRPr="00CE290D">
        <w:rPr>
          <w:rFonts w:asciiTheme="minorHAnsi" w:hAnsiTheme="minorHAnsi" w:cs="Arial"/>
          <w:sz w:val="18"/>
          <w:szCs w:val="18"/>
        </w:rPr>
        <w:t xml:space="preserve"> is steeds voorafgaa</w:t>
      </w:r>
      <w:r w:rsidR="005D04A7" w:rsidRPr="00CE290D">
        <w:rPr>
          <w:rFonts w:asciiTheme="minorHAnsi" w:hAnsiTheme="minorHAnsi" w:cs="Arial"/>
          <w:sz w:val="18"/>
          <w:szCs w:val="18"/>
        </w:rPr>
        <w:t>nde instemming van het Bestuur</w:t>
      </w:r>
      <w:r w:rsidRPr="00CE290D">
        <w:rPr>
          <w:rFonts w:asciiTheme="minorHAnsi" w:hAnsiTheme="minorHAnsi" w:cs="Arial"/>
          <w:sz w:val="18"/>
          <w:szCs w:val="18"/>
        </w:rPr>
        <w:t xml:space="preserve"> en goedkeuring</w:t>
      </w:r>
      <w:r w:rsidR="00CD2AE7" w:rsidRPr="00CE290D">
        <w:rPr>
          <w:rFonts w:asciiTheme="minorHAnsi" w:hAnsiTheme="minorHAnsi" w:cs="Arial"/>
          <w:sz w:val="18"/>
          <w:szCs w:val="18"/>
        </w:rPr>
        <w:t xml:space="preserve"> door de Raad van Commissarissen</w:t>
      </w:r>
      <w:r w:rsidRPr="00CE290D">
        <w:rPr>
          <w:rFonts w:asciiTheme="minorHAnsi" w:hAnsiTheme="minorHAnsi" w:cs="Arial"/>
          <w:sz w:val="18"/>
          <w:szCs w:val="18"/>
        </w:rPr>
        <w:t xml:space="preserve"> vereist.</w:t>
      </w:r>
    </w:p>
    <w:p w14:paraId="7462187A" w14:textId="77777777" w:rsidR="003F5FF5" w:rsidRPr="00CE290D" w:rsidRDefault="003F5FF5" w:rsidP="00CE290D">
      <w:pPr>
        <w:spacing w:line="276" w:lineRule="auto"/>
        <w:rPr>
          <w:rFonts w:asciiTheme="minorHAnsi" w:hAnsiTheme="minorHAnsi" w:cs="Arial"/>
          <w:sz w:val="18"/>
          <w:szCs w:val="18"/>
        </w:rPr>
      </w:pPr>
    </w:p>
    <w:p w14:paraId="7251F4AE" w14:textId="77777777" w:rsidR="00D279F0" w:rsidRDefault="00D279F0" w:rsidP="00CE290D">
      <w:pPr>
        <w:spacing w:line="276" w:lineRule="auto"/>
        <w:rPr>
          <w:rFonts w:asciiTheme="minorHAnsi" w:hAnsiTheme="minorHAnsi" w:cs="Arial"/>
          <w:sz w:val="18"/>
          <w:szCs w:val="18"/>
        </w:rPr>
      </w:pPr>
    </w:p>
    <w:p w14:paraId="4D24BADC" w14:textId="77777777" w:rsidR="00D279F0" w:rsidRDefault="00D279F0" w:rsidP="00CE290D">
      <w:pPr>
        <w:spacing w:line="276" w:lineRule="auto"/>
        <w:rPr>
          <w:rFonts w:asciiTheme="minorHAnsi" w:hAnsiTheme="minorHAnsi" w:cs="Arial"/>
          <w:sz w:val="18"/>
          <w:szCs w:val="18"/>
        </w:rPr>
      </w:pPr>
    </w:p>
    <w:p w14:paraId="1521694F" w14:textId="77777777" w:rsidR="00D279F0" w:rsidRDefault="00D279F0" w:rsidP="00CE290D">
      <w:pPr>
        <w:spacing w:line="276" w:lineRule="auto"/>
        <w:rPr>
          <w:rFonts w:asciiTheme="minorHAnsi" w:hAnsiTheme="minorHAnsi" w:cs="Arial"/>
          <w:sz w:val="18"/>
          <w:szCs w:val="18"/>
        </w:rPr>
      </w:pPr>
    </w:p>
    <w:p w14:paraId="3DD1B7F1" w14:textId="77777777" w:rsidR="00D279F0" w:rsidRDefault="00D279F0" w:rsidP="00CE290D">
      <w:pPr>
        <w:spacing w:line="276" w:lineRule="auto"/>
        <w:rPr>
          <w:rFonts w:asciiTheme="minorHAnsi" w:hAnsiTheme="minorHAnsi" w:cs="Arial"/>
          <w:sz w:val="18"/>
          <w:szCs w:val="18"/>
        </w:rPr>
      </w:pPr>
    </w:p>
    <w:p w14:paraId="318A73E4" w14:textId="77777777" w:rsidR="00D279F0" w:rsidRDefault="00D279F0" w:rsidP="00CE290D">
      <w:pPr>
        <w:spacing w:line="276" w:lineRule="auto"/>
        <w:rPr>
          <w:rFonts w:asciiTheme="minorHAnsi" w:hAnsiTheme="minorHAnsi" w:cs="Arial"/>
          <w:sz w:val="18"/>
          <w:szCs w:val="18"/>
        </w:rPr>
      </w:pPr>
    </w:p>
    <w:p w14:paraId="278CB56A" w14:textId="77777777" w:rsidR="00D279F0" w:rsidRDefault="00D279F0" w:rsidP="00CE290D">
      <w:pPr>
        <w:spacing w:line="276" w:lineRule="auto"/>
        <w:rPr>
          <w:rFonts w:asciiTheme="minorHAnsi" w:hAnsiTheme="minorHAnsi" w:cs="Arial"/>
          <w:sz w:val="18"/>
          <w:szCs w:val="18"/>
        </w:rPr>
      </w:pPr>
    </w:p>
    <w:p w14:paraId="5C187734" w14:textId="77777777" w:rsidR="00D279F0" w:rsidRDefault="00D279F0" w:rsidP="00CE290D">
      <w:pPr>
        <w:spacing w:line="276" w:lineRule="auto"/>
        <w:rPr>
          <w:rFonts w:asciiTheme="minorHAnsi" w:hAnsiTheme="minorHAnsi" w:cs="Arial"/>
          <w:sz w:val="18"/>
          <w:szCs w:val="18"/>
        </w:rPr>
      </w:pPr>
    </w:p>
    <w:p w14:paraId="31A1DB9C" w14:textId="77777777" w:rsidR="00D279F0" w:rsidRDefault="00D279F0" w:rsidP="00CE290D">
      <w:pPr>
        <w:spacing w:line="276" w:lineRule="auto"/>
        <w:rPr>
          <w:rFonts w:asciiTheme="minorHAnsi" w:hAnsiTheme="minorHAnsi" w:cs="Arial"/>
          <w:sz w:val="18"/>
          <w:szCs w:val="18"/>
        </w:rPr>
      </w:pPr>
    </w:p>
    <w:p w14:paraId="2972C1B8" w14:textId="77777777" w:rsidR="00D279F0" w:rsidRDefault="00D279F0" w:rsidP="00CE290D">
      <w:pPr>
        <w:spacing w:line="276" w:lineRule="auto"/>
        <w:rPr>
          <w:rFonts w:asciiTheme="minorHAnsi" w:hAnsiTheme="minorHAnsi" w:cs="Arial"/>
          <w:sz w:val="18"/>
          <w:szCs w:val="18"/>
        </w:rPr>
      </w:pPr>
    </w:p>
    <w:p w14:paraId="327E85B6" w14:textId="77777777" w:rsidR="003A3DC5" w:rsidRPr="00CE290D" w:rsidRDefault="00245CCA" w:rsidP="00CE290D">
      <w:pPr>
        <w:spacing w:line="276" w:lineRule="auto"/>
        <w:rPr>
          <w:rFonts w:asciiTheme="minorHAnsi" w:hAnsiTheme="minorHAnsi" w:cs="Arial"/>
          <w:sz w:val="18"/>
          <w:szCs w:val="18"/>
        </w:rPr>
      </w:pPr>
      <w:r w:rsidRPr="00CE290D">
        <w:rPr>
          <w:rFonts w:asciiTheme="minorHAnsi" w:hAnsiTheme="minorHAnsi" w:cs="Arial"/>
          <w:sz w:val="18"/>
          <w:szCs w:val="18"/>
        </w:rPr>
        <w:t xml:space="preserve">Vastgesteld </w:t>
      </w:r>
      <w:r w:rsidR="003B5BF0" w:rsidRPr="00CE290D">
        <w:rPr>
          <w:rFonts w:asciiTheme="minorHAnsi" w:hAnsiTheme="minorHAnsi" w:cs="Arial"/>
          <w:sz w:val="18"/>
          <w:szCs w:val="18"/>
        </w:rPr>
        <w:t>te YY</w:t>
      </w:r>
      <w:r w:rsidR="009C43E6" w:rsidRPr="00CE290D">
        <w:rPr>
          <w:rFonts w:asciiTheme="minorHAnsi" w:hAnsiTheme="minorHAnsi" w:cs="Arial"/>
          <w:sz w:val="18"/>
          <w:szCs w:val="18"/>
        </w:rPr>
        <w:t xml:space="preserve">, </w:t>
      </w:r>
      <w:r w:rsidR="005D04A7" w:rsidRPr="00CE290D">
        <w:rPr>
          <w:rFonts w:asciiTheme="minorHAnsi" w:hAnsiTheme="minorHAnsi" w:cs="Arial"/>
          <w:sz w:val="18"/>
          <w:szCs w:val="18"/>
        </w:rPr>
        <w:t>……</w:t>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3B5BF0" w:rsidRPr="00CE290D">
        <w:rPr>
          <w:rFonts w:asciiTheme="minorHAnsi" w:hAnsiTheme="minorHAnsi" w:cs="Arial"/>
          <w:sz w:val="18"/>
          <w:szCs w:val="18"/>
        </w:rPr>
        <w:t>Goedgekeurd te YY</w:t>
      </w:r>
      <w:r w:rsidR="009C43E6" w:rsidRPr="00CE290D">
        <w:rPr>
          <w:rFonts w:asciiTheme="minorHAnsi" w:hAnsiTheme="minorHAnsi" w:cs="Arial"/>
          <w:sz w:val="18"/>
          <w:szCs w:val="18"/>
        </w:rPr>
        <w:t xml:space="preserve">, </w:t>
      </w:r>
      <w:r w:rsidR="005D04A7" w:rsidRPr="00CE290D">
        <w:rPr>
          <w:rFonts w:asciiTheme="minorHAnsi" w:hAnsiTheme="minorHAnsi" w:cs="Arial"/>
          <w:sz w:val="18"/>
          <w:szCs w:val="18"/>
        </w:rPr>
        <w:t>……</w:t>
      </w:r>
    </w:p>
    <w:p w14:paraId="3ADC771A" w14:textId="77777777" w:rsidR="00D279F0" w:rsidRDefault="00D279F0" w:rsidP="00D279F0">
      <w:pPr>
        <w:spacing w:line="276" w:lineRule="auto"/>
        <w:rPr>
          <w:rFonts w:asciiTheme="minorHAnsi" w:hAnsiTheme="minorHAnsi" w:cs="Arial"/>
          <w:sz w:val="18"/>
          <w:szCs w:val="18"/>
        </w:rPr>
      </w:pPr>
    </w:p>
    <w:p w14:paraId="36D1EE12" w14:textId="77777777" w:rsidR="00D279F0" w:rsidRDefault="00D279F0" w:rsidP="00D279F0">
      <w:pPr>
        <w:spacing w:line="276" w:lineRule="auto"/>
        <w:rPr>
          <w:rFonts w:asciiTheme="minorHAnsi" w:hAnsiTheme="minorHAnsi" w:cs="Arial"/>
          <w:sz w:val="18"/>
          <w:szCs w:val="18"/>
        </w:rPr>
      </w:pPr>
    </w:p>
    <w:p w14:paraId="2EA70946" w14:textId="77777777" w:rsidR="00D279F0" w:rsidRDefault="00D279F0" w:rsidP="00D279F0">
      <w:pPr>
        <w:spacing w:line="276" w:lineRule="auto"/>
        <w:rPr>
          <w:rFonts w:asciiTheme="minorHAnsi" w:hAnsiTheme="minorHAnsi" w:cs="Arial"/>
          <w:sz w:val="18"/>
          <w:szCs w:val="18"/>
        </w:rPr>
      </w:pPr>
    </w:p>
    <w:p w14:paraId="591B8903" w14:textId="77777777" w:rsidR="00D279F0" w:rsidRDefault="00D279F0" w:rsidP="00D279F0">
      <w:pPr>
        <w:spacing w:line="276" w:lineRule="auto"/>
        <w:rPr>
          <w:rFonts w:asciiTheme="minorHAnsi" w:hAnsiTheme="minorHAnsi" w:cs="Arial"/>
          <w:sz w:val="18"/>
          <w:szCs w:val="18"/>
        </w:rPr>
      </w:pPr>
    </w:p>
    <w:p w14:paraId="106415FA" w14:textId="77777777" w:rsidR="00D279F0" w:rsidRDefault="00D279F0" w:rsidP="00D279F0">
      <w:pPr>
        <w:spacing w:line="276" w:lineRule="auto"/>
        <w:rPr>
          <w:rFonts w:asciiTheme="minorHAnsi" w:hAnsiTheme="minorHAnsi" w:cs="Arial"/>
          <w:sz w:val="18"/>
          <w:szCs w:val="18"/>
        </w:rPr>
      </w:pPr>
    </w:p>
    <w:p w14:paraId="6AABE226" w14:textId="77777777" w:rsidR="003A3DC5" w:rsidRPr="00CE290D" w:rsidRDefault="003B5BF0" w:rsidP="00D279F0">
      <w:pPr>
        <w:spacing w:line="276" w:lineRule="auto"/>
        <w:rPr>
          <w:rFonts w:asciiTheme="minorHAnsi" w:hAnsiTheme="minorHAnsi" w:cs="Arial"/>
          <w:sz w:val="18"/>
          <w:szCs w:val="18"/>
        </w:rPr>
      </w:pPr>
      <w:r w:rsidRPr="00CE290D">
        <w:rPr>
          <w:rFonts w:asciiTheme="minorHAnsi" w:hAnsiTheme="minorHAnsi" w:cs="Arial"/>
          <w:sz w:val="18"/>
          <w:szCs w:val="18"/>
        </w:rPr>
        <w:t>ZZ</w:t>
      </w:r>
      <w:r w:rsidR="005D04A7" w:rsidRPr="00CE290D">
        <w:rPr>
          <w:rFonts w:asciiTheme="minorHAnsi" w:hAnsiTheme="minorHAnsi" w:cs="Arial"/>
          <w:sz w:val="18"/>
          <w:szCs w:val="18"/>
        </w:rPr>
        <w:t>, Bestuurder</w:t>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Pr="00CE290D">
        <w:rPr>
          <w:rFonts w:asciiTheme="minorHAnsi" w:hAnsiTheme="minorHAnsi" w:cs="Arial"/>
          <w:sz w:val="18"/>
          <w:szCs w:val="18"/>
        </w:rPr>
        <w:t>AA</w:t>
      </w:r>
      <w:r w:rsidR="00187881" w:rsidRPr="00CE290D">
        <w:rPr>
          <w:rFonts w:asciiTheme="minorHAnsi" w:hAnsiTheme="minorHAnsi" w:cs="Arial"/>
          <w:sz w:val="18"/>
          <w:szCs w:val="18"/>
        </w:rPr>
        <w:t>, voorzitter Raad van Commissarissen</w:t>
      </w:r>
      <w:r w:rsidR="003A3DC5" w:rsidRPr="00CE290D">
        <w:rPr>
          <w:rFonts w:asciiTheme="minorHAnsi" w:hAnsiTheme="minorHAnsi" w:cs="Arial"/>
          <w:sz w:val="18"/>
          <w:szCs w:val="18"/>
        </w:rPr>
        <w:tab/>
      </w:r>
      <w:r w:rsidR="003A3DC5" w:rsidRPr="00CE290D">
        <w:rPr>
          <w:rFonts w:asciiTheme="minorHAnsi" w:hAnsiTheme="minorHAnsi" w:cs="Arial"/>
          <w:sz w:val="18"/>
          <w:szCs w:val="18"/>
        </w:rPr>
        <w:tab/>
      </w:r>
    </w:p>
    <w:p w14:paraId="5F0FACD6" w14:textId="77777777" w:rsidR="00D279F0" w:rsidRDefault="00D279F0" w:rsidP="00CE290D">
      <w:pPr>
        <w:spacing w:line="276" w:lineRule="auto"/>
        <w:rPr>
          <w:rFonts w:asciiTheme="minorHAnsi" w:hAnsiTheme="minorHAnsi" w:cs="Arial"/>
          <w:sz w:val="18"/>
          <w:szCs w:val="18"/>
        </w:rPr>
      </w:pPr>
    </w:p>
    <w:p w14:paraId="77667032" w14:textId="77777777" w:rsidR="00D279F0" w:rsidRDefault="00D279F0" w:rsidP="00CE290D">
      <w:pPr>
        <w:spacing w:line="276" w:lineRule="auto"/>
        <w:rPr>
          <w:rFonts w:asciiTheme="minorHAnsi" w:hAnsiTheme="minorHAnsi" w:cs="Arial"/>
          <w:sz w:val="18"/>
          <w:szCs w:val="18"/>
        </w:rPr>
      </w:pPr>
    </w:p>
    <w:p w14:paraId="2FEB21EE" w14:textId="77777777" w:rsidR="00D279F0" w:rsidRDefault="00D279F0" w:rsidP="00CE290D">
      <w:pPr>
        <w:spacing w:line="276" w:lineRule="auto"/>
        <w:rPr>
          <w:rFonts w:asciiTheme="minorHAnsi" w:hAnsiTheme="minorHAnsi" w:cs="Arial"/>
          <w:sz w:val="18"/>
          <w:szCs w:val="18"/>
        </w:rPr>
      </w:pPr>
    </w:p>
    <w:p w14:paraId="6A81735C" w14:textId="77777777" w:rsidR="00D279F0" w:rsidRDefault="00D279F0" w:rsidP="00CE290D">
      <w:pPr>
        <w:spacing w:line="276" w:lineRule="auto"/>
        <w:rPr>
          <w:rFonts w:asciiTheme="minorHAnsi" w:hAnsiTheme="minorHAnsi" w:cs="Arial"/>
          <w:sz w:val="18"/>
          <w:szCs w:val="18"/>
        </w:rPr>
      </w:pPr>
    </w:p>
    <w:p w14:paraId="033390B4" w14:textId="77777777" w:rsidR="00554A6B" w:rsidRPr="00CE290D" w:rsidRDefault="005D04A7" w:rsidP="00CE290D">
      <w:pPr>
        <w:spacing w:line="276" w:lineRule="auto"/>
        <w:rPr>
          <w:rFonts w:asciiTheme="minorHAnsi" w:hAnsiTheme="minorHAnsi" w:cs="Arial"/>
          <w:sz w:val="18"/>
          <w:szCs w:val="18"/>
        </w:rPr>
      </w:pPr>
      <w:r w:rsidRPr="00CE290D">
        <w:rPr>
          <w:rFonts w:asciiTheme="minorHAnsi" w:hAnsiTheme="minorHAnsi" w:cs="Arial"/>
          <w:sz w:val="18"/>
          <w:szCs w:val="18"/>
        </w:rPr>
        <w:t>Bestuurs</w:t>
      </w:r>
      <w:r w:rsidR="002F5EC7" w:rsidRPr="00CE290D">
        <w:rPr>
          <w:rFonts w:asciiTheme="minorHAnsi" w:hAnsiTheme="minorHAnsi" w:cs="Arial"/>
          <w:sz w:val="18"/>
          <w:szCs w:val="18"/>
        </w:rPr>
        <w:t>besluit</w:t>
      </w:r>
      <w:r w:rsidR="00187881" w:rsidRPr="00CE290D">
        <w:rPr>
          <w:rFonts w:asciiTheme="minorHAnsi" w:hAnsiTheme="minorHAnsi" w:cs="Arial"/>
          <w:sz w:val="18"/>
          <w:szCs w:val="18"/>
        </w:rPr>
        <w:t>:</w:t>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D279F0">
        <w:rPr>
          <w:rFonts w:asciiTheme="minorHAnsi" w:hAnsiTheme="minorHAnsi" w:cs="Arial"/>
          <w:sz w:val="18"/>
          <w:szCs w:val="18"/>
        </w:rPr>
        <w:tab/>
      </w:r>
      <w:r w:rsidR="002F5EC7" w:rsidRPr="00CE290D">
        <w:rPr>
          <w:rFonts w:asciiTheme="minorHAnsi" w:hAnsiTheme="minorHAnsi" w:cs="Arial"/>
          <w:sz w:val="18"/>
          <w:szCs w:val="18"/>
        </w:rPr>
        <w:t>RvC-besluit</w:t>
      </w:r>
      <w:r w:rsidR="003A3DC5" w:rsidRPr="00CE290D">
        <w:rPr>
          <w:rFonts w:asciiTheme="minorHAnsi" w:hAnsiTheme="minorHAnsi" w:cs="Arial"/>
          <w:sz w:val="18"/>
          <w:szCs w:val="18"/>
        </w:rPr>
        <w:t>:</w:t>
      </w:r>
    </w:p>
    <w:p w14:paraId="6C42FBAA" w14:textId="77777777" w:rsidR="005D04A7" w:rsidRPr="00CE290D" w:rsidRDefault="005D04A7" w:rsidP="00CE290D">
      <w:pPr>
        <w:spacing w:line="276" w:lineRule="auto"/>
        <w:rPr>
          <w:rFonts w:asciiTheme="minorHAnsi" w:hAnsiTheme="minorHAnsi" w:cs="Arial"/>
          <w:b/>
          <w:sz w:val="18"/>
          <w:szCs w:val="18"/>
        </w:rPr>
      </w:pPr>
    </w:p>
    <w:p w14:paraId="60BDA464" w14:textId="77777777" w:rsidR="006D6D6C" w:rsidRPr="00CE290D" w:rsidRDefault="006D6D6C" w:rsidP="00CE290D">
      <w:pPr>
        <w:spacing w:line="276" w:lineRule="auto"/>
        <w:rPr>
          <w:rFonts w:asciiTheme="minorHAnsi" w:hAnsiTheme="minorHAnsi" w:cs="Arial"/>
          <w:b/>
          <w:sz w:val="18"/>
          <w:szCs w:val="18"/>
        </w:rPr>
      </w:pPr>
    </w:p>
    <w:p w14:paraId="66587601" w14:textId="77777777" w:rsidR="00D279F0" w:rsidRDefault="00D279F0" w:rsidP="00CE290D">
      <w:pPr>
        <w:spacing w:line="276" w:lineRule="auto"/>
        <w:rPr>
          <w:rFonts w:asciiTheme="minorHAnsi" w:hAnsiTheme="minorHAnsi" w:cs="Arial"/>
          <w:sz w:val="18"/>
          <w:szCs w:val="18"/>
        </w:rPr>
      </w:pPr>
    </w:p>
    <w:p w14:paraId="6AB3F0DB" w14:textId="77777777" w:rsidR="00D279F0" w:rsidRDefault="00D279F0" w:rsidP="00CE290D">
      <w:pPr>
        <w:spacing w:line="276" w:lineRule="auto"/>
        <w:rPr>
          <w:rFonts w:asciiTheme="minorHAnsi" w:hAnsiTheme="minorHAnsi" w:cs="Arial"/>
          <w:sz w:val="18"/>
          <w:szCs w:val="18"/>
        </w:rPr>
      </w:pPr>
    </w:p>
    <w:p w14:paraId="142C025D" w14:textId="77777777" w:rsidR="006D6D6C" w:rsidRPr="00CE290D" w:rsidRDefault="006D6D6C" w:rsidP="00BD49D3">
      <w:pPr>
        <w:spacing w:line="276" w:lineRule="auto"/>
        <w:rPr>
          <w:rFonts w:asciiTheme="minorHAnsi" w:hAnsiTheme="minorHAnsi" w:cs="Arial"/>
          <w:sz w:val="18"/>
          <w:szCs w:val="18"/>
        </w:rPr>
      </w:pPr>
    </w:p>
    <w:sectPr w:rsidR="006D6D6C" w:rsidRPr="00CE290D" w:rsidSect="00D0135B">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3D68A" w14:textId="77777777" w:rsidR="001A374E" w:rsidRDefault="001A374E">
      <w:r>
        <w:separator/>
      </w:r>
    </w:p>
  </w:endnote>
  <w:endnote w:type="continuationSeparator" w:id="0">
    <w:p w14:paraId="2B095852" w14:textId="77777777" w:rsidR="001A374E" w:rsidRDefault="001A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uadraat Regular">
    <w:altName w:val="Arial"/>
    <w:charset w:val="00"/>
    <w:family w:val="swiss"/>
    <w:pitch w:val="variable"/>
    <w:sig w:usb0="00000001" w:usb1="00003862" w:usb2="00000000" w:usb3="00000000" w:csb0="000001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5635" w14:textId="77777777" w:rsidR="0042057E" w:rsidRDefault="0042057E" w:rsidP="009E7C9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57196D" w14:textId="77777777" w:rsidR="0042057E" w:rsidRDefault="0042057E" w:rsidP="0007795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829117"/>
      <w:docPartObj>
        <w:docPartGallery w:val="Page Numbers (Bottom of Page)"/>
        <w:docPartUnique/>
      </w:docPartObj>
    </w:sdtPr>
    <w:sdtEndPr/>
    <w:sdtContent>
      <w:p w14:paraId="3FBF94E2" w14:textId="77777777" w:rsidR="0042057E" w:rsidRDefault="0042057E">
        <w:pPr>
          <w:pStyle w:val="Voettekst"/>
          <w:jc w:val="center"/>
        </w:pPr>
        <w:r>
          <w:fldChar w:fldCharType="begin"/>
        </w:r>
        <w:r>
          <w:instrText>PAGE   \* MERGEFORMAT</w:instrText>
        </w:r>
        <w:r>
          <w:fldChar w:fldCharType="separate"/>
        </w:r>
        <w:r w:rsidR="00DE2D04">
          <w:rPr>
            <w:noProof/>
          </w:rPr>
          <w:t>2</w:t>
        </w:r>
        <w:r>
          <w:fldChar w:fldCharType="end"/>
        </w:r>
      </w:p>
    </w:sdtContent>
  </w:sdt>
  <w:p w14:paraId="33BF7546" w14:textId="77777777" w:rsidR="0042057E" w:rsidRDefault="0042057E" w:rsidP="0007795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7C2A5" w14:textId="77777777" w:rsidR="001A374E" w:rsidRDefault="001A374E">
      <w:r>
        <w:separator/>
      </w:r>
    </w:p>
  </w:footnote>
  <w:footnote w:type="continuationSeparator" w:id="0">
    <w:p w14:paraId="12608DD9" w14:textId="77777777" w:rsidR="001A374E" w:rsidRDefault="001A3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C50"/>
    <w:multiLevelType w:val="hybridMultilevel"/>
    <w:tmpl w:val="72F49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93157"/>
    <w:multiLevelType w:val="hybridMultilevel"/>
    <w:tmpl w:val="099AD39C"/>
    <w:lvl w:ilvl="0" w:tplc="6264FEA8">
      <w:start w:val="2012"/>
      <w:numFmt w:val="decimal"/>
      <w:lvlText w:val="%1"/>
      <w:lvlJc w:val="left"/>
      <w:pPr>
        <w:ind w:left="4725" w:hanging="480"/>
      </w:pPr>
      <w:rPr>
        <w:rFonts w:hint="default"/>
      </w:rPr>
    </w:lvl>
    <w:lvl w:ilvl="1" w:tplc="04130019" w:tentative="1">
      <w:start w:val="1"/>
      <w:numFmt w:val="lowerLetter"/>
      <w:lvlText w:val="%2."/>
      <w:lvlJc w:val="left"/>
      <w:pPr>
        <w:ind w:left="5325" w:hanging="360"/>
      </w:pPr>
    </w:lvl>
    <w:lvl w:ilvl="2" w:tplc="0413001B" w:tentative="1">
      <w:start w:val="1"/>
      <w:numFmt w:val="lowerRoman"/>
      <w:lvlText w:val="%3."/>
      <w:lvlJc w:val="right"/>
      <w:pPr>
        <w:ind w:left="6045" w:hanging="180"/>
      </w:pPr>
    </w:lvl>
    <w:lvl w:ilvl="3" w:tplc="0413000F" w:tentative="1">
      <w:start w:val="1"/>
      <w:numFmt w:val="decimal"/>
      <w:lvlText w:val="%4."/>
      <w:lvlJc w:val="left"/>
      <w:pPr>
        <w:ind w:left="6765" w:hanging="360"/>
      </w:pPr>
    </w:lvl>
    <w:lvl w:ilvl="4" w:tplc="04130019" w:tentative="1">
      <w:start w:val="1"/>
      <w:numFmt w:val="lowerLetter"/>
      <w:lvlText w:val="%5."/>
      <w:lvlJc w:val="left"/>
      <w:pPr>
        <w:ind w:left="7485" w:hanging="360"/>
      </w:pPr>
    </w:lvl>
    <w:lvl w:ilvl="5" w:tplc="0413001B" w:tentative="1">
      <w:start w:val="1"/>
      <w:numFmt w:val="lowerRoman"/>
      <w:lvlText w:val="%6."/>
      <w:lvlJc w:val="right"/>
      <w:pPr>
        <w:ind w:left="8205" w:hanging="180"/>
      </w:pPr>
    </w:lvl>
    <w:lvl w:ilvl="6" w:tplc="0413000F" w:tentative="1">
      <w:start w:val="1"/>
      <w:numFmt w:val="decimal"/>
      <w:lvlText w:val="%7."/>
      <w:lvlJc w:val="left"/>
      <w:pPr>
        <w:ind w:left="8925" w:hanging="360"/>
      </w:pPr>
    </w:lvl>
    <w:lvl w:ilvl="7" w:tplc="04130019" w:tentative="1">
      <w:start w:val="1"/>
      <w:numFmt w:val="lowerLetter"/>
      <w:lvlText w:val="%8."/>
      <w:lvlJc w:val="left"/>
      <w:pPr>
        <w:ind w:left="9645" w:hanging="360"/>
      </w:pPr>
    </w:lvl>
    <w:lvl w:ilvl="8" w:tplc="0413001B" w:tentative="1">
      <w:start w:val="1"/>
      <w:numFmt w:val="lowerRoman"/>
      <w:lvlText w:val="%9."/>
      <w:lvlJc w:val="right"/>
      <w:pPr>
        <w:ind w:left="10365" w:hanging="180"/>
      </w:pPr>
    </w:lvl>
  </w:abstractNum>
  <w:abstractNum w:abstractNumId="2" w15:restartNumberingAfterBreak="0">
    <w:nsid w:val="0D192313"/>
    <w:multiLevelType w:val="hybridMultilevel"/>
    <w:tmpl w:val="9B00FB6C"/>
    <w:lvl w:ilvl="0" w:tplc="C5AE408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6500A"/>
    <w:multiLevelType w:val="hybridMultilevel"/>
    <w:tmpl w:val="8B5E2308"/>
    <w:lvl w:ilvl="0" w:tplc="A3B85CA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D5D5F"/>
    <w:multiLevelType w:val="hybridMultilevel"/>
    <w:tmpl w:val="8F54ED56"/>
    <w:lvl w:ilvl="0" w:tplc="2690EFDC">
      <w:start w:val="1"/>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1C498F"/>
    <w:multiLevelType w:val="hybridMultilevel"/>
    <w:tmpl w:val="601ED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623F49"/>
    <w:multiLevelType w:val="hybridMultilevel"/>
    <w:tmpl w:val="3042D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A63A47"/>
    <w:multiLevelType w:val="hybridMultilevel"/>
    <w:tmpl w:val="9B7EA4E8"/>
    <w:lvl w:ilvl="0" w:tplc="197E6E16">
      <w:numFmt w:val="bullet"/>
      <w:lvlText w:val="-"/>
      <w:lvlJc w:val="left"/>
      <w:pPr>
        <w:ind w:left="1854" w:hanging="360"/>
      </w:pPr>
      <w:rPr>
        <w:rFonts w:ascii="Arial" w:eastAsia="Calibri" w:hAnsi="Arial" w:cs="Aria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8" w15:restartNumberingAfterBreak="0">
    <w:nsid w:val="25085801"/>
    <w:multiLevelType w:val="hybridMultilevel"/>
    <w:tmpl w:val="7B063284"/>
    <w:lvl w:ilvl="0" w:tplc="34A4F444">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10877"/>
    <w:multiLevelType w:val="hybridMultilevel"/>
    <w:tmpl w:val="BDD406A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CC25D3"/>
    <w:multiLevelType w:val="hybridMultilevel"/>
    <w:tmpl w:val="7FFA1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394119"/>
    <w:multiLevelType w:val="hybridMultilevel"/>
    <w:tmpl w:val="EE9A2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EB2BF4"/>
    <w:multiLevelType w:val="hybridMultilevel"/>
    <w:tmpl w:val="DE4E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2048C7"/>
    <w:multiLevelType w:val="hybridMultilevel"/>
    <w:tmpl w:val="7C623D8E"/>
    <w:lvl w:ilvl="0" w:tplc="04130001">
      <w:start w:val="1"/>
      <w:numFmt w:val="bullet"/>
      <w:lvlText w:val=""/>
      <w:lvlJc w:val="left"/>
      <w:pPr>
        <w:tabs>
          <w:tab w:val="num" w:pos="1065"/>
        </w:tabs>
        <w:ind w:left="1065" w:hanging="70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2E21"/>
    <w:multiLevelType w:val="hybridMultilevel"/>
    <w:tmpl w:val="3364E8F4"/>
    <w:lvl w:ilvl="0" w:tplc="C5560B0C">
      <w:start w:val="14"/>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601D"/>
    <w:multiLevelType w:val="hybridMultilevel"/>
    <w:tmpl w:val="C6C63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8B7260"/>
    <w:multiLevelType w:val="hybridMultilevel"/>
    <w:tmpl w:val="B85AD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4B1B0D"/>
    <w:multiLevelType w:val="hybridMultilevel"/>
    <w:tmpl w:val="DCE4C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A4414F"/>
    <w:multiLevelType w:val="hybridMultilevel"/>
    <w:tmpl w:val="C908F354"/>
    <w:lvl w:ilvl="0" w:tplc="1FCC4128">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86510A"/>
    <w:multiLevelType w:val="hybridMultilevel"/>
    <w:tmpl w:val="27A2FD4C"/>
    <w:lvl w:ilvl="0" w:tplc="FA74C22E">
      <w:start w:val="1"/>
      <w:numFmt w:val="decimal"/>
      <w:lvlText w:val="%1)"/>
      <w:lvlJc w:val="left"/>
      <w:pPr>
        <w:ind w:left="1065" w:hanging="360"/>
      </w:pPr>
      <w:rPr>
        <w:rFonts w:hint="default"/>
        <w:b/>
        <w:vertAlign w:val="superscrip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6E8773B3"/>
    <w:multiLevelType w:val="hybridMultilevel"/>
    <w:tmpl w:val="3AEE2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F253F97"/>
    <w:multiLevelType w:val="hybridMultilevel"/>
    <w:tmpl w:val="B63C906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0065DAE"/>
    <w:multiLevelType w:val="hybridMultilevel"/>
    <w:tmpl w:val="FAD43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D41D1B"/>
    <w:multiLevelType w:val="hybridMultilevel"/>
    <w:tmpl w:val="967A3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7D2DB7"/>
    <w:multiLevelType w:val="hybridMultilevel"/>
    <w:tmpl w:val="A8AEC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8023DC"/>
    <w:multiLevelType w:val="hybridMultilevel"/>
    <w:tmpl w:val="E26A9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145ED6"/>
    <w:multiLevelType w:val="hybridMultilevel"/>
    <w:tmpl w:val="693C9BB4"/>
    <w:lvl w:ilvl="0" w:tplc="B7585210">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14"/>
  </w:num>
  <w:num w:numId="5">
    <w:abstractNumId w:val="7"/>
  </w:num>
  <w:num w:numId="6">
    <w:abstractNumId w:val="22"/>
  </w:num>
  <w:num w:numId="7">
    <w:abstractNumId w:val="18"/>
  </w:num>
  <w:num w:numId="8">
    <w:abstractNumId w:val="1"/>
  </w:num>
  <w:num w:numId="9">
    <w:abstractNumId w:val="6"/>
  </w:num>
  <w:num w:numId="10">
    <w:abstractNumId w:val="15"/>
  </w:num>
  <w:num w:numId="11">
    <w:abstractNumId w:val="8"/>
  </w:num>
  <w:num w:numId="12">
    <w:abstractNumId w:val="19"/>
  </w:num>
  <w:num w:numId="13">
    <w:abstractNumId w:val="4"/>
  </w:num>
  <w:num w:numId="14">
    <w:abstractNumId w:val="24"/>
  </w:num>
  <w:num w:numId="15">
    <w:abstractNumId w:val="16"/>
  </w:num>
  <w:num w:numId="16">
    <w:abstractNumId w:val="11"/>
  </w:num>
  <w:num w:numId="17">
    <w:abstractNumId w:val="21"/>
  </w:num>
  <w:num w:numId="18">
    <w:abstractNumId w:val="0"/>
  </w:num>
  <w:num w:numId="19">
    <w:abstractNumId w:val="13"/>
  </w:num>
  <w:num w:numId="20">
    <w:abstractNumId w:val="10"/>
  </w:num>
  <w:num w:numId="21">
    <w:abstractNumId w:val="17"/>
  </w:num>
  <w:num w:numId="22">
    <w:abstractNumId w:val="9"/>
  </w:num>
  <w:num w:numId="23">
    <w:abstractNumId w:val="20"/>
  </w:num>
  <w:num w:numId="24">
    <w:abstractNumId w:val="5"/>
  </w:num>
  <w:num w:numId="25">
    <w:abstractNumId w:val="23"/>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0"/>
    <w:rsid w:val="00000034"/>
    <w:rsid w:val="00001013"/>
    <w:rsid w:val="00003D03"/>
    <w:rsid w:val="00010E81"/>
    <w:rsid w:val="00012479"/>
    <w:rsid w:val="00014296"/>
    <w:rsid w:val="00015F32"/>
    <w:rsid w:val="00016B7A"/>
    <w:rsid w:val="000177FA"/>
    <w:rsid w:val="00021BA4"/>
    <w:rsid w:val="00021F34"/>
    <w:rsid w:val="000439EE"/>
    <w:rsid w:val="00053F61"/>
    <w:rsid w:val="00060EB1"/>
    <w:rsid w:val="000616BC"/>
    <w:rsid w:val="000631BA"/>
    <w:rsid w:val="00065DE7"/>
    <w:rsid w:val="000674CC"/>
    <w:rsid w:val="00067DD0"/>
    <w:rsid w:val="00071040"/>
    <w:rsid w:val="00072A5E"/>
    <w:rsid w:val="00077958"/>
    <w:rsid w:val="00081133"/>
    <w:rsid w:val="00081A82"/>
    <w:rsid w:val="000909C9"/>
    <w:rsid w:val="00095088"/>
    <w:rsid w:val="000A0393"/>
    <w:rsid w:val="000A0B8D"/>
    <w:rsid w:val="000A5AEE"/>
    <w:rsid w:val="000B091E"/>
    <w:rsid w:val="000B5FB3"/>
    <w:rsid w:val="000D0025"/>
    <w:rsid w:val="000D220B"/>
    <w:rsid w:val="000D3A2B"/>
    <w:rsid w:val="000D3F67"/>
    <w:rsid w:val="000D4474"/>
    <w:rsid w:val="000E0637"/>
    <w:rsid w:val="000E1C32"/>
    <w:rsid w:val="000E6052"/>
    <w:rsid w:val="000F0618"/>
    <w:rsid w:val="001068A1"/>
    <w:rsid w:val="001114C8"/>
    <w:rsid w:val="00114658"/>
    <w:rsid w:val="00132B5B"/>
    <w:rsid w:val="00136FF4"/>
    <w:rsid w:val="00154D91"/>
    <w:rsid w:val="00155D47"/>
    <w:rsid w:val="001574CC"/>
    <w:rsid w:val="00161EEF"/>
    <w:rsid w:val="001620FF"/>
    <w:rsid w:val="00171442"/>
    <w:rsid w:val="00175046"/>
    <w:rsid w:val="0017573E"/>
    <w:rsid w:val="00184B11"/>
    <w:rsid w:val="00186DDD"/>
    <w:rsid w:val="00187881"/>
    <w:rsid w:val="001968C7"/>
    <w:rsid w:val="001A1E90"/>
    <w:rsid w:val="001A374E"/>
    <w:rsid w:val="001B08FC"/>
    <w:rsid w:val="001B7DFC"/>
    <w:rsid w:val="001C1180"/>
    <w:rsid w:val="001C3E0E"/>
    <w:rsid w:val="001D195A"/>
    <w:rsid w:val="001D5962"/>
    <w:rsid w:val="001E3568"/>
    <w:rsid w:val="00203FB5"/>
    <w:rsid w:val="00211DE5"/>
    <w:rsid w:val="00217CDB"/>
    <w:rsid w:val="00224EB8"/>
    <w:rsid w:val="002358C9"/>
    <w:rsid w:val="0023766B"/>
    <w:rsid w:val="002448B5"/>
    <w:rsid w:val="00245643"/>
    <w:rsid w:val="00245CCA"/>
    <w:rsid w:val="00246CF7"/>
    <w:rsid w:val="00247A02"/>
    <w:rsid w:val="00254BED"/>
    <w:rsid w:val="00257BED"/>
    <w:rsid w:val="002609A6"/>
    <w:rsid w:val="00264493"/>
    <w:rsid w:val="00265DE3"/>
    <w:rsid w:val="0027452D"/>
    <w:rsid w:val="0027518F"/>
    <w:rsid w:val="00277A36"/>
    <w:rsid w:val="00286B19"/>
    <w:rsid w:val="00287222"/>
    <w:rsid w:val="002945FC"/>
    <w:rsid w:val="002950F6"/>
    <w:rsid w:val="002965E0"/>
    <w:rsid w:val="002A14A4"/>
    <w:rsid w:val="002A7E12"/>
    <w:rsid w:val="002B169C"/>
    <w:rsid w:val="002B2205"/>
    <w:rsid w:val="002B2F2D"/>
    <w:rsid w:val="002B4D4A"/>
    <w:rsid w:val="002B6582"/>
    <w:rsid w:val="002C0CEC"/>
    <w:rsid w:val="002C19ED"/>
    <w:rsid w:val="002C5BAA"/>
    <w:rsid w:val="002C6F88"/>
    <w:rsid w:val="002D6C3C"/>
    <w:rsid w:val="002D6F7B"/>
    <w:rsid w:val="002E0CC1"/>
    <w:rsid w:val="002E136E"/>
    <w:rsid w:val="002E260B"/>
    <w:rsid w:val="002E28F7"/>
    <w:rsid w:val="002F05CF"/>
    <w:rsid w:val="002F5EC7"/>
    <w:rsid w:val="003015D0"/>
    <w:rsid w:val="0030340F"/>
    <w:rsid w:val="00310510"/>
    <w:rsid w:val="003106E4"/>
    <w:rsid w:val="00312D31"/>
    <w:rsid w:val="00313AD6"/>
    <w:rsid w:val="00314F8B"/>
    <w:rsid w:val="00324523"/>
    <w:rsid w:val="00324A9F"/>
    <w:rsid w:val="00332D4E"/>
    <w:rsid w:val="00337763"/>
    <w:rsid w:val="00344487"/>
    <w:rsid w:val="00345114"/>
    <w:rsid w:val="00347988"/>
    <w:rsid w:val="003503C3"/>
    <w:rsid w:val="0035386F"/>
    <w:rsid w:val="003671A4"/>
    <w:rsid w:val="00370D0E"/>
    <w:rsid w:val="0037366A"/>
    <w:rsid w:val="003858D7"/>
    <w:rsid w:val="00386482"/>
    <w:rsid w:val="00387316"/>
    <w:rsid w:val="0039520F"/>
    <w:rsid w:val="003A3911"/>
    <w:rsid w:val="003A3DC5"/>
    <w:rsid w:val="003A60BD"/>
    <w:rsid w:val="003B24DA"/>
    <w:rsid w:val="003B5BF0"/>
    <w:rsid w:val="003C488E"/>
    <w:rsid w:val="003D1EFD"/>
    <w:rsid w:val="003D3E53"/>
    <w:rsid w:val="003E20ED"/>
    <w:rsid w:val="003E777B"/>
    <w:rsid w:val="003F0554"/>
    <w:rsid w:val="003F1A69"/>
    <w:rsid w:val="003F29EC"/>
    <w:rsid w:val="003F5FF5"/>
    <w:rsid w:val="004003CC"/>
    <w:rsid w:val="004010B0"/>
    <w:rsid w:val="00411A6E"/>
    <w:rsid w:val="00412713"/>
    <w:rsid w:val="00416273"/>
    <w:rsid w:val="0042057E"/>
    <w:rsid w:val="00420ABD"/>
    <w:rsid w:val="00424CDD"/>
    <w:rsid w:val="0042512E"/>
    <w:rsid w:val="004314B7"/>
    <w:rsid w:val="00431FDA"/>
    <w:rsid w:val="00435355"/>
    <w:rsid w:val="004426B9"/>
    <w:rsid w:val="0044367C"/>
    <w:rsid w:val="00444B2E"/>
    <w:rsid w:val="00444E28"/>
    <w:rsid w:val="00445D8D"/>
    <w:rsid w:val="00452570"/>
    <w:rsid w:val="004554C2"/>
    <w:rsid w:val="0045768F"/>
    <w:rsid w:val="00472685"/>
    <w:rsid w:val="0047559F"/>
    <w:rsid w:val="00477F46"/>
    <w:rsid w:val="00481127"/>
    <w:rsid w:val="0048178E"/>
    <w:rsid w:val="00481E04"/>
    <w:rsid w:val="00484978"/>
    <w:rsid w:val="004852F3"/>
    <w:rsid w:val="00490D01"/>
    <w:rsid w:val="00495A42"/>
    <w:rsid w:val="004965F5"/>
    <w:rsid w:val="004A6174"/>
    <w:rsid w:val="004B0275"/>
    <w:rsid w:val="004C25C6"/>
    <w:rsid w:val="004C61D7"/>
    <w:rsid w:val="004D27C2"/>
    <w:rsid w:val="004D5FEF"/>
    <w:rsid w:val="004E4BA5"/>
    <w:rsid w:val="004E675C"/>
    <w:rsid w:val="004F099D"/>
    <w:rsid w:val="004F125F"/>
    <w:rsid w:val="004F2FC9"/>
    <w:rsid w:val="004F43E4"/>
    <w:rsid w:val="004F6E33"/>
    <w:rsid w:val="005010A0"/>
    <w:rsid w:val="00502231"/>
    <w:rsid w:val="00507D7E"/>
    <w:rsid w:val="005111B1"/>
    <w:rsid w:val="00512C10"/>
    <w:rsid w:val="00526474"/>
    <w:rsid w:val="00535B6D"/>
    <w:rsid w:val="00535EB3"/>
    <w:rsid w:val="0054193C"/>
    <w:rsid w:val="00543416"/>
    <w:rsid w:val="00546836"/>
    <w:rsid w:val="00546DE3"/>
    <w:rsid w:val="00554A6B"/>
    <w:rsid w:val="00557B12"/>
    <w:rsid w:val="00561879"/>
    <w:rsid w:val="005642BA"/>
    <w:rsid w:val="005650E2"/>
    <w:rsid w:val="005663BC"/>
    <w:rsid w:val="0057509F"/>
    <w:rsid w:val="00575671"/>
    <w:rsid w:val="00583A52"/>
    <w:rsid w:val="00583AC5"/>
    <w:rsid w:val="005919A4"/>
    <w:rsid w:val="00591C66"/>
    <w:rsid w:val="00594DEB"/>
    <w:rsid w:val="005A0EE5"/>
    <w:rsid w:val="005A2D8C"/>
    <w:rsid w:val="005B0BDE"/>
    <w:rsid w:val="005B5294"/>
    <w:rsid w:val="005C0C7F"/>
    <w:rsid w:val="005C35CF"/>
    <w:rsid w:val="005C3FB3"/>
    <w:rsid w:val="005C4634"/>
    <w:rsid w:val="005D04A7"/>
    <w:rsid w:val="005D1A02"/>
    <w:rsid w:val="005D24EB"/>
    <w:rsid w:val="005D4BE1"/>
    <w:rsid w:val="005D63D2"/>
    <w:rsid w:val="005D7690"/>
    <w:rsid w:val="005D7F27"/>
    <w:rsid w:val="005E06B6"/>
    <w:rsid w:val="005E3547"/>
    <w:rsid w:val="005F00F0"/>
    <w:rsid w:val="005F1205"/>
    <w:rsid w:val="005F25FA"/>
    <w:rsid w:val="005F26F9"/>
    <w:rsid w:val="005F6DF8"/>
    <w:rsid w:val="00600051"/>
    <w:rsid w:val="006106F4"/>
    <w:rsid w:val="00613F7E"/>
    <w:rsid w:val="0062433D"/>
    <w:rsid w:val="0063225E"/>
    <w:rsid w:val="00640264"/>
    <w:rsid w:val="00645DF5"/>
    <w:rsid w:val="0065301E"/>
    <w:rsid w:val="0065596A"/>
    <w:rsid w:val="00656F50"/>
    <w:rsid w:val="006606A9"/>
    <w:rsid w:val="00661E84"/>
    <w:rsid w:val="006632D9"/>
    <w:rsid w:val="006636FF"/>
    <w:rsid w:val="00666F70"/>
    <w:rsid w:val="00667A7A"/>
    <w:rsid w:val="00667EE8"/>
    <w:rsid w:val="00673888"/>
    <w:rsid w:val="00677871"/>
    <w:rsid w:val="00677CB1"/>
    <w:rsid w:val="006824BA"/>
    <w:rsid w:val="00682EC0"/>
    <w:rsid w:val="00682F37"/>
    <w:rsid w:val="006860E8"/>
    <w:rsid w:val="0068651E"/>
    <w:rsid w:val="00691404"/>
    <w:rsid w:val="006959C0"/>
    <w:rsid w:val="00697ABA"/>
    <w:rsid w:val="006B2D88"/>
    <w:rsid w:val="006B3EA8"/>
    <w:rsid w:val="006C0D57"/>
    <w:rsid w:val="006C54FD"/>
    <w:rsid w:val="006C568B"/>
    <w:rsid w:val="006D2DA4"/>
    <w:rsid w:val="006D3AC9"/>
    <w:rsid w:val="006D5109"/>
    <w:rsid w:val="006D6D6C"/>
    <w:rsid w:val="006D7AC0"/>
    <w:rsid w:val="006E31B5"/>
    <w:rsid w:val="006E3D71"/>
    <w:rsid w:val="006F1694"/>
    <w:rsid w:val="006F2003"/>
    <w:rsid w:val="00702011"/>
    <w:rsid w:val="00703173"/>
    <w:rsid w:val="00703433"/>
    <w:rsid w:val="00711C24"/>
    <w:rsid w:val="00711C97"/>
    <w:rsid w:val="00717FA3"/>
    <w:rsid w:val="007204E6"/>
    <w:rsid w:val="00721F04"/>
    <w:rsid w:val="00723EDA"/>
    <w:rsid w:val="007255EB"/>
    <w:rsid w:val="007442F1"/>
    <w:rsid w:val="00750AA4"/>
    <w:rsid w:val="00751F5A"/>
    <w:rsid w:val="00752347"/>
    <w:rsid w:val="00760933"/>
    <w:rsid w:val="00762879"/>
    <w:rsid w:val="00763F0F"/>
    <w:rsid w:val="00765E04"/>
    <w:rsid w:val="0076659D"/>
    <w:rsid w:val="00772F76"/>
    <w:rsid w:val="007733F0"/>
    <w:rsid w:val="00774465"/>
    <w:rsid w:val="0078213C"/>
    <w:rsid w:val="00787509"/>
    <w:rsid w:val="00787976"/>
    <w:rsid w:val="00791410"/>
    <w:rsid w:val="007954B2"/>
    <w:rsid w:val="007A1CF7"/>
    <w:rsid w:val="007B0A41"/>
    <w:rsid w:val="007B3900"/>
    <w:rsid w:val="007D0ACC"/>
    <w:rsid w:val="007D3A3E"/>
    <w:rsid w:val="007E1B02"/>
    <w:rsid w:val="007E4F66"/>
    <w:rsid w:val="007F0A41"/>
    <w:rsid w:val="007F16C3"/>
    <w:rsid w:val="007F72F4"/>
    <w:rsid w:val="00817CE4"/>
    <w:rsid w:val="00821B37"/>
    <w:rsid w:val="008277DE"/>
    <w:rsid w:val="00827990"/>
    <w:rsid w:val="008405D5"/>
    <w:rsid w:val="00842C06"/>
    <w:rsid w:val="008608D3"/>
    <w:rsid w:val="00864057"/>
    <w:rsid w:val="00865E78"/>
    <w:rsid w:val="00877BB4"/>
    <w:rsid w:val="008821E8"/>
    <w:rsid w:val="0088298E"/>
    <w:rsid w:val="00882CDD"/>
    <w:rsid w:val="008A28A9"/>
    <w:rsid w:val="008A5759"/>
    <w:rsid w:val="008A712D"/>
    <w:rsid w:val="008A71A9"/>
    <w:rsid w:val="008B44AA"/>
    <w:rsid w:val="008B7561"/>
    <w:rsid w:val="008C3F15"/>
    <w:rsid w:val="008C5FB8"/>
    <w:rsid w:val="008D0A58"/>
    <w:rsid w:val="008D242D"/>
    <w:rsid w:val="008D2FF8"/>
    <w:rsid w:val="008D3BD4"/>
    <w:rsid w:val="008E0B29"/>
    <w:rsid w:val="008E32E0"/>
    <w:rsid w:val="008E6AFD"/>
    <w:rsid w:val="008F4F04"/>
    <w:rsid w:val="008F5011"/>
    <w:rsid w:val="008F785E"/>
    <w:rsid w:val="009077E7"/>
    <w:rsid w:val="0091132E"/>
    <w:rsid w:val="009179FC"/>
    <w:rsid w:val="009217AF"/>
    <w:rsid w:val="00927897"/>
    <w:rsid w:val="00933B4D"/>
    <w:rsid w:val="00940712"/>
    <w:rsid w:val="00943134"/>
    <w:rsid w:val="009748ED"/>
    <w:rsid w:val="009777A5"/>
    <w:rsid w:val="009803EB"/>
    <w:rsid w:val="00982737"/>
    <w:rsid w:val="009917FA"/>
    <w:rsid w:val="0099459A"/>
    <w:rsid w:val="009A0A9D"/>
    <w:rsid w:val="009A3094"/>
    <w:rsid w:val="009A3539"/>
    <w:rsid w:val="009B5464"/>
    <w:rsid w:val="009C3F9E"/>
    <w:rsid w:val="009C43E6"/>
    <w:rsid w:val="009C76CC"/>
    <w:rsid w:val="009D54FC"/>
    <w:rsid w:val="009E69E7"/>
    <w:rsid w:val="009E7C93"/>
    <w:rsid w:val="009F19AB"/>
    <w:rsid w:val="009F390F"/>
    <w:rsid w:val="00A03E18"/>
    <w:rsid w:val="00A1180C"/>
    <w:rsid w:val="00A15647"/>
    <w:rsid w:val="00A2550B"/>
    <w:rsid w:val="00A25C7B"/>
    <w:rsid w:val="00A26644"/>
    <w:rsid w:val="00A27083"/>
    <w:rsid w:val="00A30653"/>
    <w:rsid w:val="00A36574"/>
    <w:rsid w:val="00A40602"/>
    <w:rsid w:val="00A72782"/>
    <w:rsid w:val="00A76C2E"/>
    <w:rsid w:val="00A770BA"/>
    <w:rsid w:val="00AC3644"/>
    <w:rsid w:val="00AC3903"/>
    <w:rsid w:val="00AC62F3"/>
    <w:rsid w:val="00AD1743"/>
    <w:rsid w:val="00AD2E00"/>
    <w:rsid w:val="00AD6636"/>
    <w:rsid w:val="00AE3917"/>
    <w:rsid w:val="00AE4E0C"/>
    <w:rsid w:val="00AE664C"/>
    <w:rsid w:val="00AF266B"/>
    <w:rsid w:val="00AF2E0E"/>
    <w:rsid w:val="00AF6A68"/>
    <w:rsid w:val="00AF7600"/>
    <w:rsid w:val="00B105A5"/>
    <w:rsid w:val="00B11C63"/>
    <w:rsid w:val="00B12681"/>
    <w:rsid w:val="00B1463C"/>
    <w:rsid w:val="00B14FA5"/>
    <w:rsid w:val="00B157DE"/>
    <w:rsid w:val="00B2362B"/>
    <w:rsid w:val="00B3238E"/>
    <w:rsid w:val="00B4424C"/>
    <w:rsid w:val="00B44587"/>
    <w:rsid w:val="00B458F5"/>
    <w:rsid w:val="00B45C83"/>
    <w:rsid w:val="00B54210"/>
    <w:rsid w:val="00B608A5"/>
    <w:rsid w:val="00B60B0A"/>
    <w:rsid w:val="00B61A87"/>
    <w:rsid w:val="00B67BDC"/>
    <w:rsid w:val="00B73C06"/>
    <w:rsid w:val="00B85582"/>
    <w:rsid w:val="00B97FF5"/>
    <w:rsid w:val="00BB16C0"/>
    <w:rsid w:val="00BB5339"/>
    <w:rsid w:val="00BB664A"/>
    <w:rsid w:val="00BC4920"/>
    <w:rsid w:val="00BD0401"/>
    <w:rsid w:val="00BD0C45"/>
    <w:rsid w:val="00BD49D3"/>
    <w:rsid w:val="00BD4AAE"/>
    <w:rsid w:val="00BD50C8"/>
    <w:rsid w:val="00BD76DE"/>
    <w:rsid w:val="00BE6416"/>
    <w:rsid w:val="00BF35A3"/>
    <w:rsid w:val="00BF3B57"/>
    <w:rsid w:val="00BF5DB8"/>
    <w:rsid w:val="00BF7BCB"/>
    <w:rsid w:val="00C00424"/>
    <w:rsid w:val="00C0142A"/>
    <w:rsid w:val="00C07C0F"/>
    <w:rsid w:val="00C12AD3"/>
    <w:rsid w:val="00C12D3A"/>
    <w:rsid w:val="00C309B8"/>
    <w:rsid w:val="00C30C69"/>
    <w:rsid w:val="00C318FF"/>
    <w:rsid w:val="00C34584"/>
    <w:rsid w:val="00C34EF3"/>
    <w:rsid w:val="00C40404"/>
    <w:rsid w:val="00C40A66"/>
    <w:rsid w:val="00C46AF6"/>
    <w:rsid w:val="00C61400"/>
    <w:rsid w:val="00C6518E"/>
    <w:rsid w:val="00C66DD3"/>
    <w:rsid w:val="00C679E2"/>
    <w:rsid w:val="00C67D09"/>
    <w:rsid w:val="00C70AEA"/>
    <w:rsid w:val="00C75B13"/>
    <w:rsid w:val="00C75C9B"/>
    <w:rsid w:val="00C87275"/>
    <w:rsid w:val="00C94F4B"/>
    <w:rsid w:val="00C96CB8"/>
    <w:rsid w:val="00CA0326"/>
    <w:rsid w:val="00CA107B"/>
    <w:rsid w:val="00CA1B1C"/>
    <w:rsid w:val="00CA3FA0"/>
    <w:rsid w:val="00CA495A"/>
    <w:rsid w:val="00CA53E9"/>
    <w:rsid w:val="00CB0380"/>
    <w:rsid w:val="00CC1918"/>
    <w:rsid w:val="00CC2ECD"/>
    <w:rsid w:val="00CC3877"/>
    <w:rsid w:val="00CC540D"/>
    <w:rsid w:val="00CC7761"/>
    <w:rsid w:val="00CD2AE7"/>
    <w:rsid w:val="00CD47AC"/>
    <w:rsid w:val="00CE0304"/>
    <w:rsid w:val="00CE166C"/>
    <w:rsid w:val="00CE290D"/>
    <w:rsid w:val="00CE3790"/>
    <w:rsid w:val="00CE5362"/>
    <w:rsid w:val="00CF1471"/>
    <w:rsid w:val="00D0135B"/>
    <w:rsid w:val="00D03271"/>
    <w:rsid w:val="00D034A9"/>
    <w:rsid w:val="00D10150"/>
    <w:rsid w:val="00D13ADA"/>
    <w:rsid w:val="00D14C5F"/>
    <w:rsid w:val="00D17E3C"/>
    <w:rsid w:val="00D21E2B"/>
    <w:rsid w:val="00D279DE"/>
    <w:rsid w:val="00D279F0"/>
    <w:rsid w:val="00D40C13"/>
    <w:rsid w:val="00D4337E"/>
    <w:rsid w:val="00D43542"/>
    <w:rsid w:val="00D43D08"/>
    <w:rsid w:val="00D55240"/>
    <w:rsid w:val="00D717B8"/>
    <w:rsid w:val="00D728D8"/>
    <w:rsid w:val="00D734E6"/>
    <w:rsid w:val="00D73A48"/>
    <w:rsid w:val="00D81F87"/>
    <w:rsid w:val="00D83794"/>
    <w:rsid w:val="00D84A3B"/>
    <w:rsid w:val="00D85CD5"/>
    <w:rsid w:val="00D966F2"/>
    <w:rsid w:val="00DA3C8F"/>
    <w:rsid w:val="00DA4DC5"/>
    <w:rsid w:val="00DB27F2"/>
    <w:rsid w:val="00DB2F37"/>
    <w:rsid w:val="00DC46E5"/>
    <w:rsid w:val="00DC4D97"/>
    <w:rsid w:val="00DC7283"/>
    <w:rsid w:val="00DD28F1"/>
    <w:rsid w:val="00DE1866"/>
    <w:rsid w:val="00DE1A6A"/>
    <w:rsid w:val="00DE2D04"/>
    <w:rsid w:val="00DE529A"/>
    <w:rsid w:val="00DE7391"/>
    <w:rsid w:val="00DF794D"/>
    <w:rsid w:val="00E0603C"/>
    <w:rsid w:val="00E10001"/>
    <w:rsid w:val="00E124E3"/>
    <w:rsid w:val="00E20615"/>
    <w:rsid w:val="00E22294"/>
    <w:rsid w:val="00E234A8"/>
    <w:rsid w:val="00E234EC"/>
    <w:rsid w:val="00E23F63"/>
    <w:rsid w:val="00E31C38"/>
    <w:rsid w:val="00E43A0A"/>
    <w:rsid w:val="00E43C04"/>
    <w:rsid w:val="00E445F4"/>
    <w:rsid w:val="00E46716"/>
    <w:rsid w:val="00E5053C"/>
    <w:rsid w:val="00E53752"/>
    <w:rsid w:val="00E564D0"/>
    <w:rsid w:val="00E635F9"/>
    <w:rsid w:val="00E6619A"/>
    <w:rsid w:val="00E73284"/>
    <w:rsid w:val="00E837F5"/>
    <w:rsid w:val="00E83DE4"/>
    <w:rsid w:val="00E94055"/>
    <w:rsid w:val="00E957F0"/>
    <w:rsid w:val="00EA3D9C"/>
    <w:rsid w:val="00EA506B"/>
    <w:rsid w:val="00EB0E27"/>
    <w:rsid w:val="00EB4BEB"/>
    <w:rsid w:val="00EB65F9"/>
    <w:rsid w:val="00EC14AF"/>
    <w:rsid w:val="00EC4899"/>
    <w:rsid w:val="00EC76CF"/>
    <w:rsid w:val="00ED19E9"/>
    <w:rsid w:val="00ED19EC"/>
    <w:rsid w:val="00ED6B79"/>
    <w:rsid w:val="00EE35E8"/>
    <w:rsid w:val="00EF060A"/>
    <w:rsid w:val="00EF3C6D"/>
    <w:rsid w:val="00EF4225"/>
    <w:rsid w:val="00EF6E1A"/>
    <w:rsid w:val="00F00033"/>
    <w:rsid w:val="00F00726"/>
    <w:rsid w:val="00F044C9"/>
    <w:rsid w:val="00F2671C"/>
    <w:rsid w:val="00F30062"/>
    <w:rsid w:val="00F32A7E"/>
    <w:rsid w:val="00F40AD5"/>
    <w:rsid w:val="00F42BF4"/>
    <w:rsid w:val="00F439E5"/>
    <w:rsid w:val="00F45A7F"/>
    <w:rsid w:val="00F47BE5"/>
    <w:rsid w:val="00F511CD"/>
    <w:rsid w:val="00F52886"/>
    <w:rsid w:val="00F5290A"/>
    <w:rsid w:val="00F567CE"/>
    <w:rsid w:val="00F613F6"/>
    <w:rsid w:val="00F64FFA"/>
    <w:rsid w:val="00F6674C"/>
    <w:rsid w:val="00F7423A"/>
    <w:rsid w:val="00F773E4"/>
    <w:rsid w:val="00F814A5"/>
    <w:rsid w:val="00F81CC2"/>
    <w:rsid w:val="00F85766"/>
    <w:rsid w:val="00F9321F"/>
    <w:rsid w:val="00F94EDB"/>
    <w:rsid w:val="00FA5000"/>
    <w:rsid w:val="00FB359A"/>
    <w:rsid w:val="00FB71A8"/>
    <w:rsid w:val="00FC2928"/>
    <w:rsid w:val="00FC4522"/>
    <w:rsid w:val="00FC761B"/>
    <w:rsid w:val="00FC7E39"/>
    <w:rsid w:val="00FD62FB"/>
    <w:rsid w:val="00FE19E8"/>
    <w:rsid w:val="00FE4A4F"/>
    <w:rsid w:val="00FF265D"/>
    <w:rsid w:val="00FF35DF"/>
    <w:rsid w:val="00FF5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5B27"/>
  <w15:docId w15:val="{6781C5C3-115A-43AD-AB3C-E3987AF5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3AC5"/>
    <w:rPr>
      <w:sz w:val="24"/>
      <w:szCs w:val="24"/>
    </w:rPr>
  </w:style>
  <w:style w:type="paragraph" w:styleId="Kop1">
    <w:name w:val="heading 1"/>
    <w:basedOn w:val="Standaard"/>
    <w:next w:val="Standaard"/>
    <w:link w:val="Kop1Char"/>
    <w:qFormat/>
    <w:rsid w:val="00C679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A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77958"/>
    <w:pPr>
      <w:tabs>
        <w:tab w:val="center" w:pos="4153"/>
        <w:tab w:val="right" w:pos="8306"/>
      </w:tabs>
    </w:pPr>
  </w:style>
  <w:style w:type="character" w:styleId="Paginanummer">
    <w:name w:val="page number"/>
    <w:basedOn w:val="Standaardalinea-lettertype"/>
    <w:rsid w:val="00077958"/>
  </w:style>
  <w:style w:type="paragraph" w:styleId="Lijstalinea">
    <w:name w:val="List Paragraph"/>
    <w:basedOn w:val="Standaard"/>
    <w:uiPriority w:val="34"/>
    <w:qFormat/>
    <w:rsid w:val="00155D47"/>
    <w:pPr>
      <w:spacing w:line="280" w:lineRule="exact"/>
      <w:ind w:left="708"/>
    </w:pPr>
    <w:rPr>
      <w:rFonts w:ascii="Quadraat Regular" w:hAnsi="Quadraat Regular"/>
      <w:sz w:val="22"/>
      <w:szCs w:val="20"/>
      <w:lang w:eastAsia="en-US"/>
    </w:rPr>
  </w:style>
  <w:style w:type="paragraph" w:styleId="Geenafstand">
    <w:name w:val="No Spacing"/>
    <w:uiPriority w:val="1"/>
    <w:qFormat/>
    <w:rsid w:val="00821B37"/>
    <w:rPr>
      <w:rFonts w:ascii="Calibri" w:eastAsia="Calibri" w:hAnsi="Calibri"/>
      <w:sz w:val="22"/>
      <w:szCs w:val="22"/>
      <w:lang w:eastAsia="en-US"/>
    </w:rPr>
  </w:style>
  <w:style w:type="paragraph" w:styleId="Ballontekst">
    <w:name w:val="Balloon Text"/>
    <w:basedOn w:val="Standaard"/>
    <w:link w:val="BallontekstChar"/>
    <w:rsid w:val="00387316"/>
    <w:rPr>
      <w:rFonts w:ascii="Arial" w:hAnsi="Arial" w:cs="Arial"/>
      <w:sz w:val="16"/>
      <w:szCs w:val="16"/>
    </w:rPr>
  </w:style>
  <w:style w:type="character" w:customStyle="1" w:styleId="BallontekstChar">
    <w:name w:val="Ballontekst Char"/>
    <w:link w:val="Ballontekst"/>
    <w:rsid w:val="00387316"/>
    <w:rPr>
      <w:rFonts w:ascii="Arial" w:hAnsi="Arial" w:cs="Arial"/>
      <w:sz w:val="16"/>
      <w:szCs w:val="16"/>
    </w:rPr>
  </w:style>
  <w:style w:type="paragraph" w:styleId="Koptekst">
    <w:name w:val="header"/>
    <w:basedOn w:val="Standaard"/>
    <w:link w:val="KoptekstChar"/>
    <w:rsid w:val="002E28F7"/>
    <w:pPr>
      <w:tabs>
        <w:tab w:val="center" w:pos="4536"/>
        <w:tab w:val="right" w:pos="9072"/>
      </w:tabs>
    </w:pPr>
  </w:style>
  <w:style w:type="character" w:customStyle="1" w:styleId="KoptekstChar">
    <w:name w:val="Koptekst Char"/>
    <w:basedOn w:val="Standaardalinea-lettertype"/>
    <w:link w:val="Koptekst"/>
    <w:rsid w:val="002E28F7"/>
    <w:rPr>
      <w:sz w:val="24"/>
      <w:szCs w:val="24"/>
    </w:rPr>
  </w:style>
  <w:style w:type="character" w:customStyle="1" w:styleId="Kop1Char">
    <w:name w:val="Kop 1 Char"/>
    <w:basedOn w:val="Standaardalinea-lettertype"/>
    <w:link w:val="Kop1"/>
    <w:rsid w:val="00C679E2"/>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C679E2"/>
    <w:pPr>
      <w:spacing w:line="259" w:lineRule="auto"/>
      <w:outlineLvl w:val="9"/>
    </w:pPr>
  </w:style>
  <w:style w:type="paragraph" w:styleId="Inhopg1">
    <w:name w:val="toc 1"/>
    <w:basedOn w:val="Standaard"/>
    <w:next w:val="Standaard"/>
    <w:autoRedefine/>
    <w:uiPriority w:val="39"/>
    <w:unhideWhenUsed/>
    <w:rsid w:val="00C679E2"/>
    <w:pPr>
      <w:spacing w:after="100"/>
    </w:pPr>
  </w:style>
  <w:style w:type="character" w:styleId="Hyperlink">
    <w:name w:val="Hyperlink"/>
    <w:basedOn w:val="Standaardalinea-lettertype"/>
    <w:uiPriority w:val="99"/>
    <w:unhideWhenUsed/>
    <w:rsid w:val="00C679E2"/>
    <w:rPr>
      <w:color w:val="0000FF" w:themeColor="hyperlink"/>
      <w:u w:val="single"/>
    </w:rPr>
  </w:style>
  <w:style w:type="character" w:customStyle="1" w:styleId="VoettekstChar">
    <w:name w:val="Voettekst Char"/>
    <w:basedOn w:val="Standaardalinea-lettertype"/>
    <w:link w:val="Voettekst"/>
    <w:uiPriority w:val="99"/>
    <w:rsid w:val="0027518F"/>
    <w:rPr>
      <w:sz w:val="24"/>
      <w:szCs w:val="24"/>
    </w:rPr>
  </w:style>
  <w:style w:type="character" w:styleId="Verwijzingopmerking">
    <w:name w:val="annotation reference"/>
    <w:basedOn w:val="Standaardalinea-lettertype"/>
    <w:semiHidden/>
    <w:unhideWhenUsed/>
    <w:rsid w:val="00BF5DB8"/>
    <w:rPr>
      <w:sz w:val="16"/>
      <w:szCs w:val="16"/>
    </w:rPr>
  </w:style>
  <w:style w:type="paragraph" w:styleId="Tekstopmerking">
    <w:name w:val="annotation text"/>
    <w:basedOn w:val="Standaard"/>
    <w:link w:val="TekstopmerkingChar"/>
    <w:semiHidden/>
    <w:unhideWhenUsed/>
    <w:rsid w:val="00BF5DB8"/>
    <w:rPr>
      <w:sz w:val="20"/>
      <w:szCs w:val="20"/>
    </w:rPr>
  </w:style>
  <w:style w:type="character" w:customStyle="1" w:styleId="TekstopmerkingChar">
    <w:name w:val="Tekst opmerking Char"/>
    <w:basedOn w:val="Standaardalinea-lettertype"/>
    <w:link w:val="Tekstopmerking"/>
    <w:semiHidden/>
    <w:rsid w:val="00BF5DB8"/>
  </w:style>
  <w:style w:type="paragraph" w:styleId="Onderwerpvanopmerking">
    <w:name w:val="annotation subject"/>
    <w:basedOn w:val="Tekstopmerking"/>
    <w:next w:val="Tekstopmerking"/>
    <w:link w:val="OnderwerpvanopmerkingChar"/>
    <w:semiHidden/>
    <w:unhideWhenUsed/>
    <w:rsid w:val="00BF5DB8"/>
    <w:rPr>
      <w:b/>
      <w:bCs/>
    </w:rPr>
  </w:style>
  <w:style w:type="character" w:customStyle="1" w:styleId="OnderwerpvanopmerkingChar">
    <w:name w:val="Onderwerp van opmerking Char"/>
    <w:basedOn w:val="TekstopmerkingChar"/>
    <w:link w:val="Onderwerpvanopmerking"/>
    <w:semiHidden/>
    <w:rsid w:val="00BF5DB8"/>
    <w:rPr>
      <w:b/>
      <w:bCs/>
    </w:rPr>
  </w:style>
  <w:style w:type="paragraph" w:styleId="Normaalweb">
    <w:name w:val="Normal (Web)"/>
    <w:basedOn w:val="Standaard"/>
    <w:uiPriority w:val="99"/>
    <w:semiHidden/>
    <w:unhideWhenUsed/>
    <w:rsid w:val="00591C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1751">
      <w:bodyDiv w:val="1"/>
      <w:marLeft w:val="0"/>
      <w:marRight w:val="0"/>
      <w:marTop w:val="0"/>
      <w:marBottom w:val="0"/>
      <w:divBdr>
        <w:top w:val="none" w:sz="0" w:space="0" w:color="auto"/>
        <w:left w:val="none" w:sz="0" w:space="0" w:color="auto"/>
        <w:bottom w:val="none" w:sz="0" w:space="0" w:color="auto"/>
        <w:right w:val="none" w:sz="0" w:space="0" w:color="auto"/>
      </w:divBdr>
    </w:div>
    <w:div w:id="19668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ctiemodellen@aede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actiemodellen@aede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58F2-9E84-44F1-8195-182E3842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6441</Words>
  <Characters>35430</Characters>
  <Application>Microsoft Office Word</Application>
  <DocSecurity>4</DocSecurity>
  <Lines>295</Lines>
  <Paragraphs>83</Paragraphs>
  <ScaleCrop>false</ScaleCrop>
  <HeadingPairs>
    <vt:vector size="2" baseType="variant">
      <vt:variant>
        <vt:lpstr>Titel</vt:lpstr>
      </vt:variant>
      <vt:variant>
        <vt:i4>1</vt:i4>
      </vt:variant>
    </vt:vector>
  </HeadingPairs>
  <TitlesOfParts>
    <vt:vector size="1" baseType="lpstr">
      <vt:lpstr>MEMO</vt:lpstr>
    </vt:vector>
  </TitlesOfParts>
  <Company>Woonmaatschappij ZO Wonen</Company>
  <LinksUpToDate>false</LinksUpToDate>
  <CharactersWithSpaces>41788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 vark</dc:creator>
  <cp:lastModifiedBy>Paul Minke</cp:lastModifiedBy>
  <cp:revision>2</cp:revision>
  <cp:lastPrinted>2016-03-23T11:21:00Z</cp:lastPrinted>
  <dcterms:created xsi:type="dcterms:W3CDTF">2016-07-21T14:14:00Z</dcterms:created>
  <dcterms:modified xsi:type="dcterms:W3CDTF">2016-07-21T14:14:00Z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